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72DB6466"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3F6721">
        <w:rPr>
          <w:rFonts w:ascii="Arial" w:hAnsi="Arial" w:cs="Arial"/>
          <w:sz w:val="24"/>
          <w:szCs w:val="24"/>
        </w:rPr>
        <w:t>10b</w:t>
      </w:r>
      <w:r w:rsidR="003004AA">
        <w:rPr>
          <w:rFonts w:ascii="Arial" w:hAnsi="Arial" w:cs="Arial"/>
          <w:sz w:val="24"/>
          <w:szCs w:val="24"/>
        </w:rPr>
        <w:t>-e</w:t>
      </w:r>
      <w:r w:rsidRPr="00BC38D5">
        <w:rPr>
          <w:rFonts w:ascii="Arial" w:hAnsi="Arial" w:cs="Arial"/>
          <w:sz w:val="24"/>
          <w:szCs w:val="24"/>
        </w:rPr>
        <w:tab/>
      </w:r>
      <w:r w:rsidR="00CD1D88" w:rsidRPr="00CD1D88">
        <w:rPr>
          <w:rFonts w:ascii="Arial" w:hAnsi="Arial" w:cs="Arial"/>
          <w:sz w:val="24"/>
          <w:szCs w:val="24"/>
        </w:rPr>
        <w:t>R1-2209226</w:t>
      </w:r>
    </w:p>
    <w:p w14:paraId="34452D00" w14:textId="03BB710F"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3F6721">
        <w:rPr>
          <w:rFonts w:ascii="Arial" w:hAnsi="Arial" w:cs="Arial"/>
          <w:sz w:val="24"/>
          <w:szCs w:val="24"/>
        </w:rPr>
        <w:t>October</w:t>
      </w:r>
      <w:r w:rsidR="004036C4">
        <w:rPr>
          <w:rFonts w:ascii="Arial" w:hAnsi="Arial" w:cs="Arial"/>
          <w:sz w:val="24"/>
          <w:szCs w:val="24"/>
        </w:rPr>
        <w:t xml:space="preserve"> </w:t>
      </w:r>
      <w:r w:rsidR="003F6721">
        <w:rPr>
          <w:rFonts w:ascii="Arial" w:hAnsi="Arial" w:cs="Arial"/>
          <w:sz w:val="24"/>
          <w:szCs w:val="24"/>
        </w:rPr>
        <w:t>10</w:t>
      </w:r>
      <w:r w:rsidR="00046E3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3F6721">
        <w:rPr>
          <w:rFonts w:ascii="Arial" w:hAnsi="Arial" w:cs="Arial"/>
          <w:sz w:val="24"/>
          <w:szCs w:val="24"/>
        </w:rPr>
        <w:t>19</w:t>
      </w:r>
      <w:r w:rsidR="00046E31">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842ED8" w:rsidRDefault="002E27D0" w:rsidP="002E27D0">
      <w:pPr>
        <w:pStyle w:val="a4"/>
        <w:tabs>
          <w:tab w:val="left" w:pos="6521"/>
        </w:tabs>
        <w:rPr>
          <w:b w:val="0"/>
          <w:noProof w:val="0"/>
          <w:sz w:val="24"/>
        </w:rPr>
      </w:pPr>
    </w:p>
    <w:p w14:paraId="06BF71F8" w14:textId="77777777" w:rsidR="002E27D0" w:rsidRPr="009B10D6" w:rsidRDefault="002E27D0" w:rsidP="002E27D0">
      <w:pPr>
        <w:pStyle w:val="a4"/>
        <w:tabs>
          <w:tab w:val="left" w:pos="1034"/>
        </w:tabs>
        <w:rPr>
          <w:noProof w:val="0"/>
          <w:sz w:val="6"/>
          <w:szCs w:val="6"/>
          <w:lang w:val="en-US"/>
        </w:rPr>
      </w:pPr>
    </w:p>
    <w:p w14:paraId="7983FD26" w14:textId="77777777" w:rsidR="002E27D0" w:rsidRPr="008D44EF" w:rsidRDefault="002E27D0" w:rsidP="002E27D0">
      <w:pPr>
        <w:pStyle w:val="a6"/>
        <w:rPr>
          <w:noProof w:val="0"/>
          <w:lang w:val="en-US"/>
        </w:rPr>
      </w:pPr>
    </w:p>
    <w:p w14:paraId="579394A3" w14:textId="6D62375D"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584FE0">
        <w:rPr>
          <w:rFonts w:ascii="Arial" w:hAnsi="Arial"/>
          <w:sz w:val="24"/>
        </w:rPr>
        <w:t>8.8</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B181A0F"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DA408B">
        <w:rPr>
          <w:rFonts w:ascii="Arial" w:hAnsi="Arial"/>
          <w:sz w:val="24"/>
        </w:rPr>
        <w:t xml:space="preserve">Remaining issues on </w:t>
      </w:r>
      <w:r w:rsidR="00DA408B" w:rsidRPr="00DA408B">
        <w:rPr>
          <w:rFonts w:ascii="Arial" w:hAnsi="Arial"/>
          <w:sz w:val="24"/>
        </w:rPr>
        <w:t>joint channel estimation for Rel-17 NR coverage enhancements</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1"/>
        <w:ind w:left="0" w:firstLine="0"/>
      </w:pPr>
      <w:r w:rsidRPr="008447EE">
        <w:t>Introduction</w:t>
      </w:r>
    </w:p>
    <w:p w14:paraId="71253423" w14:textId="7300877F" w:rsidR="0047120C" w:rsidRDefault="0047120C" w:rsidP="0047120C">
      <w:pPr>
        <w:pStyle w:val="afb"/>
        <w:spacing w:before="120"/>
        <w:rPr>
          <w:rFonts w:ascii="Times New Roman" w:eastAsia="宋体" w:hAnsi="Times New Roman"/>
          <w:sz w:val="21"/>
          <w:szCs w:val="21"/>
          <w:lang w:eastAsia="zh-CN"/>
        </w:rPr>
      </w:pPr>
      <w:r>
        <w:rPr>
          <w:rFonts w:ascii="Times New Roman" w:hAnsi="Times New Roman"/>
          <w:sz w:val="21"/>
          <w:szCs w:val="21"/>
          <w:lang w:eastAsia="zh-CN"/>
        </w:rPr>
        <w:t>In the reply RS on DMRS bundling[1], RAN4 discussed whether applying DMRS bundle to FR1 inter-band UL CA</w:t>
      </w:r>
      <w:r>
        <w:rPr>
          <w:rFonts w:ascii="Times New Roman" w:eastAsia="宋体" w:hAnsi="Times New Roman"/>
          <w:sz w:val="21"/>
          <w:szCs w:val="21"/>
          <w:lang w:eastAsia="zh-CN"/>
        </w:rPr>
        <w:t>/SUL</w:t>
      </w:r>
      <w:r>
        <w:rPr>
          <w:rFonts w:ascii="Times New Roman" w:hAnsi="Times New Roman"/>
          <w:sz w:val="21"/>
          <w:szCs w:val="21"/>
          <w:lang w:eastAsia="zh-CN"/>
        </w:rPr>
        <w:t xml:space="preserve"> would have any RAN1 spec impacts, and would appreciate RAN1 feedback before making further decision</w:t>
      </w:r>
      <w:r>
        <w:rPr>
          <w:rFonts w:ascii="Times New Roman" w:eastAsia="宋体" w:hAnsi="Times New Roman"/>
          <w:sz w:val="21"/>
          <w:szCs w:val="21"/>
          <w:lang w:eastAsia="zh-CN"/>
        </w:rPr>
        <w:t xml:space="preserve">. </w:t>
      </w:r>
    </w:p>
    <w:p w14:paraId="3B4E132F" w14:textId="77777777" w:rsidR="0047120C" w:rsidRDefault="0047120C" w:rsidP="0047120C">
      <w:pPr>
        <w:pStyle w:val="afb"/>
        <w:spacing w:before="156"/>
        <w:rPr>
          <w:rFonts w:ascii="Times New Roman" w:hAnsi="Times New Roman"/>
          <w:szCs w:val="21"/>
        </w:rPr>
      </w:pPr>
      <w:r w:rsidRPr="00CB7DD0">
        <w:rPr>
          <w:rFonts w:ascii="Times New Roman" w:hAnsi="Times New Roman"/>
          <w:szCs w:val="21"/>
        </w:rPr>
        <w:t>In RAN#97e</w:t>
      </w:r>
      <w:r w:rsidRPr="00CB7DD0">
        <w:rPr>
          <w:rFonts w:ascii="Times New Roman" w:hAnsi="Times New Roman" w:hint="eastAsia"/>
          <w:szCs w:val="21"/>
        </w:rPr>
        <w:t>,</w:t>
      </w:r>
      <w:r w:rsidRPr="00CB7DD0">
        <w:rPr>
          <w:rFonts w:ascii="Times New Roman" w:hAnsi="Times New Roman"/>
          <w:szCs w:val="21"/>
        </w:rPr>
        <w:t xml:space="preserve"> two </w:t>
      </w:r>
      <w:r>
        <w:rPr>
          <w:rFonts w:ascii="Times New Roman" w:hAnsi="Times New Roman"/>
          <w:szCs w:val="21"/>
        </w:rPr>
        <w:t xml:space="preserve">alternatives have been discussed, and it was agreed that </w:t>
      </w:r>
      <w:r w:rsidRPr="00587040">
        <w:rPr>
          <w:rFonts w:ascii="Times New Roman" w:hAnsi="Times New Roman"/>
          <w:szCs w:val="21"/>
        </w:rPr>
        <w:t>WGs are to continue with their work to resolve Issue#1 (for radio configurations included in R4-2211225) before RAN#98 under the assumption of no RAN1 specification change</w:t>
      </w:r>
      <w:r>
        <w:rPr>
          <w:rFonts w:ascii="Times New Roman" w:hAnsi="Times New Roman"/>
          <w:szCs w:val="21"/>
        </w:rPr>
        <w:t>.</w:t>
      </w:r>
    </w:p>
    <w:p w14:paraId="3D42BE47" w14:textId="77777777" w:rsidR="0047120C" w:rsidRDefault="0047120C" w:rsidP="0047120C">
      <w:pPr>
        <w:pStyle w:val="afb"/>
        <w:spacing w:before="156"/>
        <w:rPr>
          <w:rFonts w:ascii="Times New Roman" w:eastAsia="宋体" w:hAnsi="Times New Roman"/>
          <w:sz w:val="21"/>
          <w:szCs w:val="21"/>
          <w:lang w:eastAsia="zh-CN"/>
        </w:rPr>
      </w:pPr>
      <w:r>
        <w:rPr>
          <w:rFonts w:ascii="Times New Roman" w:eastAsiaTheme="minorEastAsia" w:hAnsi="Times New Roman"/>
          <w:szCs w:val="21"/>
          <w:lang w:eastAsia="zh-CN"/>
        </w:rPr>
        <w:t>In this contribution, we provide our views on D</w:t>
      </w:r>
      <w:r>
        <w:rPr>
          <w:rFonts w:ascii="Times New Roman" w:hAnsi="Times New Roman"/>
          <w:sz w:val="21"/>
          <w:szCs w:val="21"/>
          <w:lang w:eastAsia="zh-CN"/>
        </w:rPr>
        <w:t>MRS bundle to FR1 inter-band UL CA</w:t>
      </w:r>
      <w:r>
        <w:rPr>
          <w:rFonts w:ascii="Times New Roman" w:eastAsia="宋体" w:hAnsi="Times New Roman"/>
          <w:sz w:val="21"/>
          <w:szCs w:val="21"/>
          <w:lang w:eastAsia="zh-CN"/>
        </w:rPr>
        <w:t>/SUL.</w:t>
      </w:r>
    </w:p>
    <w:p w14:paraId="465B5ADC" w14:textId="539ABF4A" w:rsidR="002C231A" w:rsidRDefault="002C231A" w:rsidP="002C5DAE">
      <w:pPr>
        <w:pStyle w:val="1"/>
        <w:rPr>
          <w:lang w:eastAsia="zh-CN"/>
        </w:rPr>
      </w:pPr>
      <w:r>
        <w:rPr>
          <w:lang w:eastAsia="zh-CN"/>
        </w:rPr>
        <w:t>Discussion</w:t>
      </w:r>
    </w:p>
    <w:p w14:paraId="7EAD77DD" w14:textId="77777777" w:rsidR="0047120C" w:rsidRPr="00B75312" w:rsidRDefault="0047120C" w:rsidP="0047120C">
      <w:pPr>
        <w:outlineLvl w:val="1"/>
        <w:rPr>
          <w:b/>
          <w:bCs/>
          <w:szCs w:val="21"/>
          <w:u w:val="single"/>
        </w:rPr>
      </w:pPr>
      <w:r w:rsidRPr="00B75312">
        <w:rPr>
          <w:b/>
          <w:bCs/>
          <w:szCs w:val="21"/>
          <w:u w:val="single"/>
        </w:rPr>
        <w:t>2.1 Issue #1-1: DL CA with SRS carrier switching</w:t>
      </w:r>
    </w:p>
    <w:p w14:paraId="5FDC5C2F" w14:textId="77777777" w:rsidR="0047120C" w:rsidRPr="00F30AC4" w:rsidRDefault="0047120C" w:rsidP="0047120C">
      <w:pPr>
        <w:rPr>
          <w:szCs w:val="21"/>
        </w:rPr>
      </w:pPr>
      <w:r>
        <w:rPr>
          <w:szCs w:val="21"/>
        </w:rPr>
        <w:t>According to the FL summary [2] last meeting,</w:t>
      </w:r>
      <w:r>
        <w:rPr>
          <w:rFonts w:hint="eastAsia"/>
          <w:szCs w:val="21"/>
        </w:rPr>
        <w:t xml:space="preserve"> </w:t>
      </w:r>
      <w:r>
        <w:t xml:space="preserve">there are </w:t>
      </w:r>
      <w:r>
        <w:rPr>
          <w:rFonts w:hint="eastAsia"/>
        </w:rPr>
        <w:t>following</w:t>
      </w:r>
      <w:r>
        <w:t xml:space="preserve"> options to handle the case ‘</w:t>
      </w:r>
      <w:r>
        <w:rPr>
          <w:b/>
          <w:bCs/>
        </w:rPr>
        <w:t>carrier switching back and forth between UL carrier and SRS carrier</w:t>
      </w:r>
      <w:r>
        <w:t>’ for DL CA with “additional” UL carrier configured with SRS only.</w:t>
      </w:r>
    </w:p>
    <w:p w14:paraId="23C95D81" w14:textId="77777777" w:rsidR="0047120C" w:rsidRDefault="0047120C" w:rsidP="0047120C">
      <w:pPr>
        <w:pStyle w:val="ac"/>
        <w:numPr>
          <w:ilvl w:val="0"/>
          <w:numId w:val="39"/>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1</w:t>
      </w:r>
      <w:r>
        <w:rPr>
          <w:sz w:val="21"/>
          <w:szCs w:val="21"/>
          <w:lang w:eastAsia="zh-CN"/>
        </w:rPr>
        <w:t>:</w:t>
      </w:r>
      <w:r>
        <w:t xml:space="preserve"> Carrier switching back and forth between UL carrier and SRS carrier constitutes an event.</w:t>
      </w:r>
    </w:p>
    <w:p w14:paraId="7F14DCF3" w14:textId="73A89473" w:rsidR="0047120C" w:rsidRDefault="0047120C" w:rsidP="0047120C">
      <w:pPr>
        <w:pStyle w:val="ac"/>
        <w:numPr>
          <w:ilvl w:val="1"/>
          <w:numId w:val="40"/>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1-1</w:t>
      </w:r>
      <w:r>
        <w:rPr>
          <w:sz w:val="21"/>
          <w:szCs w:val="21"/>
          <w:lang w:eastAsia="zh-CN"/>
        </w:rPr>
        <w:t xml:space="preserve">: </w:t>
      </w:r>
      <w:r w:rsidR="00E47598">
        <w:rPr>
          <w:sz w:val="21"/>
          <w:szCs w:val="21"/>
          <w:lang w:eastAsia="zh-CN"/>
        </w:rPr>
        <w:t xml:space="preserve">It is covered by the existing event in current specifications, </w:t>
      </w:r>
      <w:r>
        <w:rPr>
          <w:sz w:val="21"/>
          <w:szCs w:val="21"/>
          <w:lang w:eastAsia="zh-CN"/>
        </w:rPr>
        <w:t>i.e. The gap between any two consecutive PUSCH transmissions, or the gap between any two consecutive PUCCH transmissions, exceeds 13 symbols for normal cyclic prefix or exceeds 11 symbols for extended cyclic prefix.</w:t>
      </w:r>
    </w:p>
    <w:p w14:paraId="5E6D543B" w14:textId="77777777" w:rsidR="0047120C" w:rsidRDefault="0047120C" w:rsidP="0047120C">
      <w:pPr>
        <w:pStyle w:val="ac"/>
        <w:numPr>
          <w:ilvl w:val="1"/>
          <w:numId w:val="40"/>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1-2</w:t>
      </w:r>
      <w:r>
        <w:rPr>
          <w:sz w:val="21"/>
          <w:szCs w:val="21"/>
          <w:lang w:eastAsia="zh-CN"/>
        </w:rPr>
        <w:t>: It is covered by the existing event in current specifications, i.e. 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3454250" w14:textId="77777777" w:rsidR="0047120C" w:rsidRDefault="0047120C" w:rsidP="0047120C">
      <w:pPr>
        <w:pStyle w:val="ac"/>
        <w:numPr>
          <w:ilvl w:val="1"/>
          <w:numId w:val="40"/>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1-3</w:t>
      </w:r>
      <w:r>
        <w:rPr>
          <w:sz w:val="21"/>
          <w:szCs w:val="21"/>
          <w:lang w:eastAsia="zh-CN"/>
        </w:rPr>
        <w:t>: A new event needs to be defined.</w:t>
      </w:r>
    </w:p>
    <w:p w14:paraId="330DB99A" w14:textId="77777777" w:rsidR="0047120C" w:rsidRDefault="0047120C" w:rsidP="0047120C">
      <w:pPr>
        <w:pStyle w:val="ac"/>
        <w:numPr>
          <w:ilvl w:val="0"/>
          <w:numId w:val="39"/>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2</w:t>
      </w:r>
      <w:r>
        <w:rPr>
          <w:sz w:val="21"/>
          <w:szCs w:val="21"/>
          <w:lang w:eastAsia="zh-CN"/>
        </w:rPr>
        <w:t>: UE is not expected to have SRS carrier switching within the DMRS bundling duration.</w:t>
      </w:r>
    </w:p>
    <w:p w14:paraId="309607D0" w14:textId="38D6C986" w:rsidR="0047120C" w:rsidRDefault="0047120C" w:rsidP="0047120C">
      <w:pPr>
        <w:pStyle w:val="ac"/>
        <w:numPr>
          <w:ilvl w:val="0"/>
          <w:numId w:val="39"/>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3</w:t>
      </w:r>
      <w:r>
        <w:rPr>
          <w:sz w:val="21"/>
          <w:szCs w:val="21"/>
          <w:lang w:eastAsia="zh-CN"/>
        </w:rPr>
        <w:t>: DMRS bundling is not supported for DL CA with SRS carrier switching.</w:t>
      </w:r>
    </w:p>
    <w:p w14:paraId="53057CAD" w14:textId="62801E57" w:rsidR="00D46979" w:rsidRPr="00C4381E" w:rsidRDefault="00237629" w:rsidP="00E050DB">
      <w:pPr>
        <w:autoSpaceDE w:val="0"/>
        <w:autoSpaceDN w:val="0"/>
        <w:adjustRightInd w:val="0"/>
        <w:snapToGrid w:val="0"/>
        <w:spacing w:after="120" w:line="259" w:lineRule="auto"/>
        <w:jc w:val="both"/>
        <w:rPr>
          <w:rFonts w:eastAsia="等线"/>
          <w:sz w:val="21"/>
          <w:szCs w:val="21"/>
          <w:lang w:val="x-none" w:eastAsia="zh-CN"/>
        </w:rPr>
      </w:pPr>
      <w:r>
        <w:rPr>
          <w:rFonts w:eastAsia="等线"/>
          <w:sz w:val="21"/>
          <w:szCs w:val="21"/>
          <w:lang w:eastAsia="zh-CN"/>
        </w:rPr>
        <w:t>A</w:t>
      </w:r>
      <w:r>
        <w:rPr>
          <w:rFonts w:eastAsia="等线" w:hint="eastAsia"/>
          <w:sz w:val="21"/>
          <w:szCs w:val="21"/>
          <w:lang w:eastAsia="zh-CN"/>
        </w:rPr>
        <w:t>ccording</w:t>
      </w:r>
      <w:r>
        <w:rPr>
          <w:rFonts w:eastAsia="等线"/>
          <w:sz w:val="21"/>
          <w:szCs w:val="21"/>
          <w:lang w:eastAsia="zh-CN"/>
        </w:rPr>
        <w:t xml:space="preserve"> </w:t>
      </w:r>
      <w:r>
        <w:rPr>
          <w:rFonts w:eastAsia="等线" w:hint="eastAsia"/>
          <w:sz w:val="21"/>
          <w:szCs w:val="21"/>
          <w:lang w:eastAsia="zh-CN"/>
        </w:rPr>
        <w:t>to</w:t>
      </w:r>
      <w:r>
        <w:rPr>
          <w:rFonts w:eastAsia="等线"/>
          <w:sz w:val="21"/>
          <w:szCs w:val="21"/>
          <w:lang w:eastAsia="zh-CN"/>
        </w:rPr>
        <w:t xml:space="preserve"> the discuss</w:t>
      </w:r>
      <w:r w:rsidR="00C4381E">
        <w:rPr>
          <w:rFonts w:eastAsia="等线"/>
          <w:sz w:val="21"/>
          <w:szCs w:val="21"/>
          <w:lang w:eastAsia="zh-CN"/>
        </w:rPr>
        <w:t>ion</w:t>
      </w:r>
      <w:r>
        <w:rPr>
          <w:rFonts w:eastAsia="等线"/>
          <w:sz w:val="21"/>
          <w:szCs w:val="21"/>
          <w:lang w:eastAsia="zh-CN"/>
        </w:rPr>
        <w:t xml:space="preserve"> in RAN#97</w:t>
      </w:r>
      <w:r>
        <w:rPr>
          <w:rFonts w:eastAsia="等线" w:hint="eastAsia"/>
          <w:sz w:val="21"/>
          <w:szCs w:val="21"/>
          <w:lang w:eastAsia="zh-CN"/>
        </w:rPr>
        <w:t>e</w:t>
      </w:r>
      <w:r>
        <w:rPr>
          <w:rFonts w:eastAsia="等线"/>
          <w:sz w:val="21"/>
          <w:szCs w:val="21"/>
          <w:lang w:eastAsia="zh-CN"/>
        </w:rPr>
        <w:t xml:space="preserve">, </w:t>
      </w:r>
      <w:r w:rsidR="00C4381E">
        <w:rPr>
          <w:rFonts w:eastAsia="等线"/>
          <w:sz w:val="21"/>
          <w:szCs w:val="21"/>
          <w:lang w:eastAsia="zh-CN"/>
        </w:rPr>
        <w:t xml:space="preserve">option 1-3 </w:t>
      </w:r>
      <w:r>
        <w:rPr>
          <w:rFonts w:eastAsia="等线"/>
          <w:sz w:val="21"/>
          <w:szCs w:val="21"/>
          <w:lang w:eastAsia="zh-CN"/>
        </w:rPr>
        <w:t xml:space="preserve">has RAN1 </w:t>
      </w:r>
      <w:r>
        <w:rPr>
          <w:rFonts w:eastAsia="等线" w:hint="eastAsia"/>
          <w:sz w:val="21"/>
          <w:szCs w:val="21"/>
          <w:lang w:eastAsia="zh-CN"/>
        </w:rPr>
        <w:t>effect</w:t>
      </w:r>
      <w:r>
        <w:rPr>
          <w:rFonts w:eastAsia="等线"/>
          <w:sz w:val="21"/>
          <w:szCs w:val="21"/>
          <w:lang w:eastAsia="zh-CN"/>
        </w:rPr>
        <w:t xml:space="preserve">, so option </w:t>
      </w:r>
      <w:r w:rsidR="00C4381E">
        <w:rPr>
          <w:rFonts w:eastAsia="等线"/>
          <w:sz w:val="21"/>
          <w:szCs w:val="21"/>
          <w:lang w:eastAsia="zh-CN"/>
        </w:rPr>
        <w:t>1-3</w:t>
      </w:r>
      <w:r>
        <w:rPr>
          <w:rFonts w:eastAsia="等线"/>
          <w:sz w:val="21"/>
          <w:szCs w:val="21"/>
          <w:lang w:eastAsia="zh-CN"/>
        </w:rPr>
        <w:t xml:space="preserve"> should be excluded. As </w:t>
      </w:r>
      <w:r>
        <w:rPr>
          <w:rFonts w:eastAsia="等线" w:hint="eastAsia"/>
          <w:sz w:val="21"/>
          <w:szCs w:val="21"/>
          <w:lang w:eastAsia="zh-CN"/>
        </w:rPr>
        <w:t>for</w:t>
      </w:r>
      <w:r>
        <w:rPr>
          <w:rFonts w:eastAsia="等线"/>
          <w:sz w:val="21"/>
          <w:szCs w:val="21"/>
          <w:lang w:eastAsia="zh-CN"/>
        </w:rPr>
        <w:t xml:space="preserve"> </w:t>
      </w:r>
      <w:r w:rsidR="00C4381E">
        <w:rPr>
          <w:rFonts w:eastAsia="等线"/>
          <w:sz w:val="21"/>
          <w:szCs w:val="21"/>
          <w:lang w:eastAsia="zh-CN"/>
        </w:rPr>
        <w:t>other options</w:t>
      </w:r>
      <w:r>
        <w:rPr>
          <w:rFonts w:eastAsia="等线"/>
          <w:sz w:val="21"/>
          <w:szCs w:val="21"/>
          <w:lang w:eastAsia="zh-CN"/>
        </w:rPr>
        <w:t>, w</w:t>
      </w:r>
      <w:r w:rsidR="00E050DB">
        <w:rPr>
          <w:rFonts w:eastAsia="等线" w:hint="eastAsia"/>
          <w:sz w:val="21"/>
          <w:szCs w:val="21"/>
          <w:lang w:eastAsia="zh-CN"/>
        </w:rPr>
        <w:t>e</w:t>
      </w:r>
      <w:r w:rsidR="00E050DB">
        <w:rPr>
          <w:rFonts w:eastAsia="等线"/>
          <w:sz w:val="21"/>
          <w:szCs w:val="21"/>
          <w:lang w:eastAsia="zh-CN"/>
        </w:rPr>
        <w:t xml:space="preserve"> think </w:t>
      </w:r>
      <w:r w:rsidR="00C4381E">
        <w:rPr>
          <w:rFonts w:eastAsia="等线"/>
          <w:sz w:val="21"/>
          <w:szCs w:val="21"/>
          <w:lang w:eastAsia="zh-CN"/>
        </w:rPr>
        <w:t xml:space="preserve">option 2 and option 3 has more constriction, and </w:t>
      </w:r>
      <w:r w:rsidR="00E050DB">
        <w:rPr>
          <w:rFonts w:eastAsia="等线"/>
          <w:sz w:val="21"/>
          <w:szCs w:val="21"/>
          <w:lang w:eastAsia="zh-CN"/>
        </w:rPr>
        <w:t>option 1</w:t>
      </w:r>
      <w:r w:rsidR="00C4381E">
        <w:rPr>
          <w:rFonts w:eastAsia="等线"/>
          <w:sz w:val="21"/>
          <w:szCs w:val="21"/>
          <w:lang w:eastAsia="zh-CN"/>
        </w:rPr>
        <w:t>-1 and option 1-2</w:t>
      </w:r>
      <w:r w:rsidR="00E050DB">
        <w:rPr>
          <w:rFonts w:eastAsia="等线"/>
          <w:sz w:val="21"/>
          <w:szCs w:val="21"/>
          <w:lang w:eastAsia="zh-CN"/>
        </w:rPr>
        <w:t xml:space="preserve"> should be supported considering that </w:t>
      </w:r>
      <w:r>
        <w:rPr>
          <w:rFonts w:eastAsia="宋体"/>
          <w:color w:val="000000"/>
          <w:szCs w:val="21"/>
          <w:shd w:val="clear" w:color="auto" w:fill="FFFFFF"/>
        </w:rPr>
        <w:t>based on the RAN4 reply, the gap can be more than 11 symbols and SRS is sent between two consecutive PUSCH transmissions. For option 1</w:t>
      </w:r>
      <w:r w:rsidR="00C4381E">
        <w:rPr>
          <w:rFonts w:eastAsia="宋体"/>
          <w:color w:val="000000"/>
          <w:szCs w:val="21"/>
          <w:shd w:val="clear" w:color="auto" w:fill="FFFFFF"/>
        </w:rPr>
        <w:t>-1</w:t>
      </w:r>
      <w:r>
        <w:rPr>
          <w:rFonts w:eastAsia="宋体"/>
          <w:color w:val="000000"/>
          <w:szCs w:val="21"/>
          <w:shd w:val="clear" w:color="auto" w:fill="FFFFFF"/>
        </w:rPr>
        <w:t xml:space="preserve"> </w:t>
      </w:r>
      <w:r>
        <w:rPr>
          <w:rFonts w:eastAsia="宋体" w:hint="eastAsia"/>
          <w:color w:val="000000"/>
          <w:szCs w:val="21"/>
          <w:shd w:val="clear" w:color="auto" w:fill="FFFFFF"/>
          <w:lang w:eastAsia="zh-CN"/>
        </w:rPr>
        <w:t>and</w:t>
      </w:r>
      <w:r>
        <w:rPr>
          <w:rFonts w:eastAsia="宋体"/>
          <w:color w:val="000000"/>
          <w:szCs w:val="21"/>
          <w:shd w:val="clear" w:color="auto" w:fill="FFFFFF"/>
        </w:rPr>
        <w:t xml:space="preserve"> </w:t>
      </w:r>
      <w:r>
        <w:rPr>
          <w:rFonts w:eastAsia="宋体" w:hint="eastAsia"/>
          <w:color w:val="000000"/>
          <w:szCs w:val="21"/>
          <w:shd w:val="clear" w:color="auto" w:fill="FFFFFF"/>
          <w:lang w:eastAsia="zh-CN"/>
        </w:rPr>
        <w:t>option</w:t>
      </w:r>
      <w:r>
        <w:rPr>
          <w:rFonts w:eastAsia="宋体"/>
          <w:color w:val="000000"/>
          <w:szCs w:val="21"/>
          <w:shd w:val="clear" w:color="auto" w:fill="FFFFFF"/>
        </w:rPr>
        <w:t xml:space="preserve"> </w:t>
      </w:r>
      <w:r w:rsidR="00C4381E">
        <w:rPr>
          <w:rFonts w:eastAsia="宋体"/>
          <w:color w:val="000000"/>
          <w:szCs w:val="21"/>
          <w:shd w:val="clear" w:color="auto" w:fill="FFFFFF"/>
        </w:rPr>
        <w:t>1-</w:t>
      </w:r>
      <w:r>
        <w:rPr>
          <w:rFonts w:eastAsia="宋体"/>
          <w:color w:val="000000"/>
          <w:szCs w:val="21"/>
          <w:shd w:val="clear" w:color="auto" w:fill="FFFFFF"/>
        </w:rPr>
        <w:t xml:space="preserve">2, </w:t>
      </w:r>
      <w:r>
        <w:rPr>
          <w:rFonts w:eastAsia="等线"/>
          <w:sz w:val="21"/>
          <w:szCs w:val="21"/>
          <w:lang w:eastAsia="zh-CN"/>
        </w:rPr>
        <w:t>no</w:t>
      </w:r>
      <w:r w:rsidR="00174E32">
        <w:rPr>
          <w:rFonts w:eastAsia="等线"/>
          <w:sz w:val="21"/>
          <w:szCs w:val="21"/>
          <w:lang w:eastAsia="zh-CN"/>
        </w:rPr>
        <w:t xml:space="preserve"> </w:t>
      </w:r>
      <w:r w:rsidR="00C4381E">
        <w:rPr>
          <w:rFonts w:eastAsia="等线"/>
          <w:sz w:val="21"/>
          <w:szCs w:val="21"/>
          <w:lang w:eastAsia="zh-CN"/>
        </w:rPr>
        <w:t>matter</w:t>
      </w:r>
      <w:r w:rsidR="00174E32">
        <w:rPr>
          <w:rFonts w:eastAsia="等线"/>
          <w:sz w:val="21"/>
          <w:szCs w:val="21"/>
          <w:lang w:eastAsia="zh-CN"/>
        </w:rPr>
        <w:t xml:space="preserve"> which method</w:t>
      </w:r>
      <w:r w:rsidR="00E47598">
        <w:rPr>
          <w:rFonts w:eastAsia="等线"/>
          <w:sz w:val="21"/>
          <w:szCs w:val="21"/>
          <w:lang w:eastAsia="zh-CN"/>
        </w:rPr>
        <w:t>s are used by the gNB</w:t>
      </w:r>
      <w:r w:rsidR="00174E32">
        <w:rPr>
          <w:rFonts w:eastAsia="等线"/>
          <w:sz w:val="21"/>
          <w:szCs w:val="21"/>
          <w:lang w:eastAsia="zh-CN"/>
        </w:rPr>
        <w:t xml:space="preserve">, the event has been covered by </w:t>
      </w:r>
      <w:r w:rsidR="00174E32">
        <w:rPr>
          <w:sz w:val="21"/>
          <w:szCs w:val="21"/>
          <w:lang w:eastAsia="zh-CN"/>
        </w:rPr>
        <w:t>the existing event in current specifications.</w:t>
      </w:r>
      <w:r w:rsidR="00E47598">
        <w:rPr>
          <w:sz w:val="21"/>
          <w:szCs w:val="21"/>
          <w:lang w:eastAsia="zh-CN"/>
        </w:rPr>
        <w:t xml:space="preserve"> Thus, </w:t>
      </w:r>
      <w:r w:rsidR="0017133C">
        <w:rPr>
          <w:sz w:val="21"/>
          <w:szCs w:val="21"/>
          <w:lang w:eastAsia="zh-CN"/>
        </w:rPr>
        <w:t>c</w:t>
      </w:r>
      <w:r w:rsidR="00E47598" w:rsidRPr="00E47598">
        <w:rPr>
          <w:sz w:val="21"/>
          <w:szCs w:val="21"/>
          <w:lang w:eastAsia="zh-CN"/>
        </w:rPr>
        <w:t>arrier switching back and forth between UL carrier and SRS carrier constitutes an event</w:t>
      </w:r>
      <w:r w:rsidR="00E47598">
        <w:rPr>
          <w:sz w:val="21"/>
          <w:szCs w:val="21"/>
          <w:lang w:eastAsia="zh-CN"/>
        </w:rPr>
        <w:t>, and it is covered by the existing event in current specifications.</w:t>
      </w:r>
      <w:r w:rsidR="00C4381E">
        <w:rPr>
          <w:sz w:val="21"/>
          <w:szCs w:val="21"/>
          <w:lang w:eastAsia="zh-CN"/>
        </w:rPr>
        <w:t xml:space="preserve"> </w:t>
      </w:r>
    </w:p>
    <w:p w14:paraId="5569127D" w14:textId="3E4D6BBA" w:rsidR="00E47598" w:rsidRPr="0017133C" w:rsidRDefault="00E47598" w:rsidP="00E050DB">
      <w:pPr>
        <w:autoSpaceDE w:val="0"/>
        <w:autoSpaceDN w:val="0"/>
        <w:adjustRightInd w:val="0"/>
        <w:snapToGrid w:val="0"/>
        <w:spacing w:after="120" w:line="259" w:lineRule="auto"/>
        <w:jc w:val="both"/>
        <w:rPr>
          <w:b/>
          <w:bCs/>
          <w:sz w:val="21"/>
          <w:szCs w:val="21"/>
        </w:rPr>
      </w:pPr>
      <w:r w:rsidRPr="0017133C">
        <w:rPr>
          <w:b/>
          <w:bCs/>
          <w:sz w:val="21"/>
          <w:szCs w:val="21"/>
        </w:rPr>
        <w:t xml:space="preserve">Proposal 1: </w:t>
      </w:r>
      <w:r w:rsidR="0017133C" w:rsidRPr="0017133C">
        <w:rPr>
          <w:b/>
          <w:bCs/>
          <w:sz w:val="21"/>
          <w:szCs w:val="21"/>
          <w:lang w:eastAsia="zh-CN"/>
        </w:rPr>
        <w:t>Carrier switching back and forth between UL carrier and SRS carrier constitutes an event, and it is covered by the existing event in current specifications.</w:t>
      </w:r>
    </w:p>
    <w:p w14:paraId="06B67941" w14:textId="77777777" w:rsidR="0047120C" w:rsidRPr="00B75312" w:rsidRDefault="0047120C" w:rsidP="0047120C">
      <w:pPr>
        <w:outlineLvl w:val="1"/>
        <w:rPr>
          <w:b/>
          <w:bCs/>
          <w:szCs w:val="21"/>
          <w:u w:val="single"/>
        </w:rPr>
      </w:pPr>
      <w:r w:rsidRPr="00B75312">
        <w:rPr>
          <w:b/>
          <w:bCs/>
          <w:szCs w:val="21"/>
          <w:u w:val="single"/>
        </w:rPr>
        <w:t>2.2 Issue #1-2: FR1 inter-band UL CA</w:t>
      </w:r>
    </w:p>
    <w:p w14:paraId="13ED2F03" w14:textId="77777777" w:rsidR="0047120C" w:rsidRDefault="0047120C" w:rsidP="0047120C">
      <w:r>
        <w:rPr>
          <w:szCs w:val="21"/>
        </w:rPr>
        <w:lastRenderedPageBreak/>
        <w:t>According to the FL summary [2] last meeting</w:t>
      </w:r>
      <w:r>
        <w:t xml:space="preserve">, there are </w:t>
      </w:r>
      <w:r>
        <w:rPr>
          <w:rFonts w:hint="eastAsia"/>
        </w:rPr>
        <w:t>following</w:t>
      </w:r>
      <w:r>
        <w:t xml:space="preserve"> options to handle the case ‘</w:t>
      </w:r>
      <w:r>
        <w:rPr>
          <w:b/>
          <w:bCs/>
        </w:rPr>
        <w:t>overlapping transmissions of PUSCH, PUCCH, and/or SRS on more than one carrier</w:t>
      </w:r>
      <w:r>
        <w:t>’ for FR1 inter-band UL CA.</w:t>
      </w:r>
    </w:p>
    <w:p w14:paraId="0D31385F" w14:textId="77777777" w:rsidR="0047120C" w:rsidRDefault="0047120C" w:rsidP="0047120C">
      <w:pPr>
        <w:pStyle w:val="ac"/>
        <w:numPr>
          <w:ilvl w:val="0"/>
          <w:numId w:val="38"/>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1</w:t>
      </w:r>
      <w:r>
        <w:rPr>
          <w:sz w:val="21"/>
          <w:szCs w:val="21"/>
          <w:lang w:eastAsia="zh-CN"/>
        </w:rPr>
        <w:t>:</w:t>
      </w:r>
      <w:r>
        <w:t xml:space="preserve"> Overlapping transmissions of PUSCH, PUCCH, and/or SRS on more than one carrier constitutes an event.</w:t>
      </w:r>
    </w:p>
    <w:p w14:paraId="344C436B" w14:textId="77777777" w:rsidR="0047120C" w:rsidRDefault="0047120C" w:rsidP="0047120C">
      <w:pPr>
        <w:pStyle w:val="ac"/>
        <w:numPr>
          <w:ilvl w:val="1"/>
          <w:numId w:val="39"/>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1-1</w:t>
      </w:r>
      <w:r>
        <w:rPr>
          <w:sz w:val="21"/>
          <w:szCs w:val="21"/>
          <w:lang w:eastAsia="zh-CN"/>
        </w:rPr>
        <w:t>: It is covered by the existing event in current specifications</w:t>
      </w:r>
    </w:p>
    <w:p w14:paraId="6CC32E78" w14:textId="77777777" w:rsidR="0047120C" w:rsidRDefault="0047120C" w:rsidP="0047120C">
      <w:pPr>
        <w:pStyle w:val="ac"/>
        <w:numPr>
          <w:ilvl w:val="2"/>
          <w:numId w:val="40"/>
        </w:numPr>
        <w:spacing w:afterLines="50" w:after="120"/>
        <w:jc w:val="both"/>
        <w:rPr>
          <w:sz w:val="21"/>
          <w:szCs w:val="21"/>
          <w:lang w:eastAsia="zh-CN"/>
        </w:rPr>
      </w:pPr>
      <w:r>
        <w:rPr>
          <w:sz w:val="21"/>
          <w:szCs w:val="21"/>
          <w:lang w:eastAsia="zh-CN"/>
        </w:rPr>
        <w:t>For PUSCH transmissions of PUSCH repetition type A, or PUSCH repetition type B or TB processing over multiple slots, a dropping or cancellation of a PUSCH transmission according to clause 9, clause 11.1 and clause 11.2A of [6, TS 38.213].</w:t>
      </w:r>
    </w:p>
    <w:p w14:paraId="16DAA031" w14:textId="77777777" w:rsidR="0047120C" w:rsidRDefault="0047120C" w:rsidP="0047120C">
      <w:pPr>
        <w:pStyle w:val="ac"/>
        <w:numPr>
          <w:ilvl w:val="2"/>
          <w:numId w:val="40"/>
        </w:numPr>
        <w:spacing w:afterLines="50" w:after="120"/>
        <w:jc w:val="both"/>
        <w:rPr>
          <w:sz w:val="21"/>
          <w:szCs w:val="21"/>
          <w:lang w:eastAsia="zh-CN"/>
        </w:rPr>
      </w:pPr>
      <w:r>
        <w:rPr>
          <w:sz w:val="21"/>
          <w:szCs w:val="21"/>
          <w:lang w:eastAsia="zh-CN"/>
        </w:rPr>
        <w:t>For PUCCH transmissions of PUCCH repetition, a dropping or cancellation of a PUCCH transmission according to clause 9, clause 9.2.6 and clause 11.1 of [6, TS 38.213].</w:t>
      </w:r>
    </w:p>
    <w:p w14:paraId="5C402F2C" w14:textId="77777777" w:rsidR="0047120C" w:rsidRDefault="0047120C" w:rsidP="0047120C">
      <w:pPr>
        <w:pStyle w:val="ac"/>
        <w:numPr>
          <w:ilvl w:val="2"/>
          <w:numId w:val="40"/>
        </w:numPr>
        <w:spacing w:afterLines="50" w:after="120"/>
        <w:jc w:val="both"/>
        <w:rPr>
          <w:sz w:val="21"/>
          <w:szCs w:val="21"/>
          <w:lang w:eastAsia="zh-CN"/>
        </w:rPr>
      </w:pPr>
      <w:r>
        <w:rPr>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55E8DBE" w14:textId="77777777" w:rsidR="0047120C" w:rsidRDefault="0047120C" w:rsidP="0047120C">
      <w:pPr>
        <w:pStyle w:val="ac"/>
        <w:numPr>
          <w:ilvl w:val="1"/>
          <w:numId w:val="39"/>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1-2</w:t>
      </w:r>
      <w:r>
        <w:rPr>
          <w:sz w:val="21"/>
          <w:szCs w:val="21"/>
          <w:lang w:eastAsia="zh-CN"/>
        </w:rPr>
        <w:t>: A new event needs to be defined</w:t>
      </w:r>
      <w:r>
        <w:rPr>
          <w:szCs w:val="21"/>
        </w:rPr>
        <w:t>.</w:t>
      </w:r>
    </w:p>
    <w:p w14:paraId="377074EF" w14:textId="77777777" w:rsidR="0047120C" w:rsidRDefault="0047120C" w:rsidP="0047120C">
      <w:pPr>
        <w:pStyle w:val="ac"/>
        <w:numPr>
          <w:ilvl w:val="0"/>
          <w:numId w:val="38"/>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2</w:t>
      </w:r>
      <w:r>
        <w:rPr>
          <w:sz w:val="21"/>
          <w:szCs w:val="21"/>
          <w:lang w:eastAsia="zh-CN"/>
        </w:rPr>
        <w:t>: UE is not expected to have overlapping transmissions of PUSCH, PUCCH, and/or SRS on more than one carrier.</w:t>
      </w:r>
    </w:p>
    <w:p w14:paraId="4F2CF3DA" w14:textId="3E62EB54" w:rsidR="0047120C" w:rsidRDefault="0047120C" w:rsidP="0047120C">
      <w:pPr>
        <w:pStyle w:val="ac"/>
        <w:numPr>
          <w:ilvl w:val="0"/>
          <w:numId w:val="38"/>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3</w:t>
      </w:r>
      <w:r>
        <w:rPr>
          <w:sz w:val="21"/>
          <w:szCs w:val="21"/>
          <w:lang w:eastAsia="zh-CN"/>
        </w:rPr>
        <w:t>: Ask RAN4 to decide whether Rel-17 UE capability 30-4 should reflect that the UE only supports scheduling on uplink carrier at a time with DMRS bundling.</w:t>
      </w:r>
    </w:p>
    <w:p w14:paraId="7F69AB85" w14:textId="3EBB6966" w:rsidR="00C4381E" w:rsidRDefault="00C4381E" w:rsidP="00005DC9">
      <w:pPr>
        <w:rPr>
          <w:rFonts w:eastAsia="宋体"/>
          <w:color w:val="000000"/>
          <w:szCs w:val="21"/>
          <w:shd w:val="clear" w:color="auto" w:fill="FFFFFF"/>
        </w:rPr>
      </w:pPr>
      <w:r>
        <w:rPr>
          <w:rFonts w:eastAsia="等线"/>
          <w:sz w:val="21"/>
          <w:szCs w:val="21"/>
          <w:lang w:eastAsia="zh-CN"/>
        </w:rPr>
        <w:t>A</w:t>
      </w:r>
      <w:r>
        <w:rPr>
          <w:rFonts w:eastAsia="等线" w:hint="eastAsia"/>
          <w:sz w:val="21"/>
          <w:szCs w:val="21"/>
          <w:lang w:eastAsia="zh-CN"/>
        </w:rPr>
        <w:t>ccording</w:t>
      </w:r>
      <w:r>
        <w:rPr>
          <w:rFonts w:eastAsia="等线"/>
          <w:sz w:val="21"/>
          <w:szCs w:val="21"/>
          <w:lang w:eastAsia="zh-CN"/>
        </w:rPr>
        <w:t xml:space="preserve"> </w:t>
      </w:r>
      <w:r>
        <w:rPr>
          <w:rFonts w:eastAsia="等线" w:hint="eastAsia"/>
          <w:sz w:val="21"/>
          <w:szCs w:val="21"/>
          <w:lang w:eastAsia="zh-CN"/>
        </w:rPr>
        <w:t>to</w:t>
      </w:r>
      <w:r>
        <w:rPr>
          <w:rFonts w:eastAsia="等线"/>
          <w:sz w:val="21"/>
          <w:szCs w:val="21"/>
          <w:lang w:eastAsia="zh-CN"/>
        </w:rPr>
        <w:t xml:space="preserve"> the discussion in RAN#97</w:t>
      </w:r>
      <w:r>
        <w:rPr>
          <w:rFonts w:eastAsia="等线" w:hint="eastAsia"/>
          <w:sz w:val="21"/>
          <w:szCs w:val="21"/>
          <w:lang w:eastAsia="zh-CN"/>
        </w:rPr>
        <w:t>e</w:t>
      </w:r>
      <w:r>
        <w:rPr>
          <w:rFonts w:eastAsia="等线"/>
          <w:sz w:val="21"/>
          <w:szCs w:val="21"/>
          <w:lang w:eastAsia="zh-CN"/>
        </w:rPr>
        <w:t xml:space="preserve">, option 1-2 has RAN1 </w:t>
      </w:r>
      <w:r>
        <w:rPr>
          <w:rFonts w:eastAsia="等线" w:hint="eastAsia"/>
          <w:sz w:val="21"/>
          <w:szCs w:val="21"/>
          <w:lang w:eastAsia="zh-CN"/>
        </w:rPr>
        <w:t>effect</w:t>
      </w:r>
      <w:r>
        <w:rPr>
          <w:rFonts w:eastAsia="等线"/>
          <w:sz w:val="21"/>
          <w:szCs w:val="21"/>
          <w:lang w:eastAsia="zh-CN"/>
        </w:rPr>
        <w:t xml:space="preserve">, so option 1-2 should be excluded. For remaining options, </w:t>
      </w:r>
      <w:r>
        <w:rPr>
          <w:rFonts w:eastAsia="等线"/>
          <w:sz w:val="21"/>
          <w:szCs w:val="21"/>
          <w:lang w:val="x-none" w:eastAsia="zh-CN" w:bidi="en-US"/>
        </w:rPr>
        <w:t xml:space="preserve">we think option 1-1 is better, considering that </w:t>
      </w:r>
      <w:r w:rsidR="000878F3">
        <w:rPr>
          <w:rFonts w:eastAsia="宋体"/>
          <w:color w:val="000000"/>
          <w:szCs w:val="21"/>
          <w:shd w:val="clear" w:color="auto" w:fill="FFFFFF"/>
        </w:rPr>
        <w:t>t</w:t>
      </w:r>
      <w:r w:rsidR="000878F3">
        <w:rPr>
          <w:rFonts w:eastAsia="宋体" w:hint="eastAsia"/>
          <w:color w:val="000000"/>
          <w:szCs w:val="21"/>
          <w:shd w:val="clear" w:color="auto" w:fill="FFFFFF"/>
        </w:rPr>
        <w:t>he existing events</w:t>
      </w:r>
      <w:r w:rsidR="00005DC9">
        <w:rPr>
          <w:rFonts w:eastAsia="宋体"/>
          <w:color w:val="000000"/>
          <w:szCs w:val="21"/>
          <w:shd w:val="clear" w:color="auto" w:fill="FFFFFF"/>
        </w:rPr>
        <w:t xml:space="preserve"> </w:t>
      </w:r>
      <w:r w:rsidR="000878F3">
        <w:rPr>
          <w:rFonts w:eastAsia="宋体" w:hint="eastAsia"/>
          <w:color w:val="000000"/>
          <w:szCs w:val="21"/>
          <w:shd w:val="clear" w:color="auto" w:fill="FFFFFF"/>
        </w:rPr>
        <w:t>can cove</w:t>
      </w:r>
      <w:r w:rsidR="00005DC9">
        <w:rPr>
          <w:rFonts w:eastAsia="宋体"/>
          <w:color w:val="000000"/>
          <w:szCs w:val="21"/>
          <w:shd w:val="clear" w:color="auto" w:fill="FFFFFF"/>
        </w:rPr>
        <w:t xml:space="preserve"> listed in option 1-1 can cove</w:t>
      </w:r>
      <w:r w:rsidR="000878F3">
        <w:rPr>
          <w:rFonts w:eastAsia="宋体" w:hint="eastAsia"/>
          <w:color w:val="000000"/>
          <w:szCs w:val="21"/>
          <w:shd w:val="clear" w:color="auto" w:fill="FFFFFF"/>
        </w:rPr>
        <w:t>r the concerned case, therefore Option 2/3 is unnecessary.</w:t>
      </w:r>
    </w:p>
    <w:p w14:paraId="36C7547C" w14:textId="7158110E" w:rsidR="00A06E0D" w:rsidRPr="00DA4EA2" w:rsidRDefault="00A06E0D" w:rsidP="00DA4EA2">
      <w:pPr>
        <w:autoSpaceDE w:val="0"/>
        <w:autoSpaceDN w:val="0"/>
        <w:adjustRightInd w:val="0"/>
        <w:snapToGrid w:val="0"/>
        <w:spacing w:after="120" w:line="259" w:lineRule="auto"/>
        <w:jc w:val="both"/>
        <w:rPr>
          <w:b/>
          <w:bCs/>
          <w:sz w:val="21"/>
          <w:szCs w:val="21"/>
        </w:rPr>
      </w:pPr>
      <w:r w:rsidRPr="0017133C">
        <w:rPr>
          <w:b/>
          <w:bCs/>
          <w:sz w:val="21"/>
          <w:szCs w:val="21"/>
        </w:rPr>
        <w:t xml:space="preserve">Proposal </w:t>
      </w:r>
      <w:r>
        <w:rPr>
          <w:b/>
          <w:bCs/>
          <w:sz w:val="21"/>
          <w:szCs w:val="21"/>
        </w:rPr>
        <w:t>2</w:t>
      </w:r>
      <w:r w:rsidRPr="0017133C">
        <w:rPr>
          <w:b/>
          <w:bCs/>
          <w:sz w:val="21"/>
          <w:szCs w:val="21"/>
        </w:rPr>
        <w:t xml:space="preserve">: </w:t>
      </w:r>
      <w:r w:rsidRPr="00A06E0D">
        <w:rPr>
          <w:b/>
          <w:bCs/>
          <w:sz w:val="21"/>
          <w:szCs w:val="21"/>
          <w:lang w:eastAsia="zh-CN"/>
        </w:rPr>
        <w:t>Overlapping transmissions of PUSCH, PUCCH, and/or SRS on more than one carrier constitutes an event</w:t>
      </w:r>
      <w:r>
        <w:rPr>
          <w:b/>
          <w:bCs/>
          <w:sz w:val="21"/>
          <w:szCs w:val="21"/>
          <w:lang w:eastAsia="zh-CN"/>
        </w:rPr>
        <w:t>, and i</w:t>
      </w:r>
      <w:r w:rsidRPr="00A06E0D">
        <w:rPr>
          <w:b/>
          <w:bCs/>
          <w:sz w:val="21"/>
          <w:szCs w:val="21"/>
          <w:lang w:eastAsia="zh-CN"/>
        </w:rPr>
        <w:t>t is covered by the existing event in current specifications</w:t>
      </w:r>
      <w:r w:rsidRPr="0017133C">
        <w:rPr>
          <w:b/>
          <w:bCs/>
          <w:sz w:val="21"/>
          <w:szCs w:val="21"/>
          <w:lang w:eastAsia="zh-CN"/>
        </w:rPr>
        <w:t>.</w:t>
      </w:r>
    </w:p>
    <w:p w14:paraId="0A93C0F3" w14:textId="42E56D7B" w:rsidR="0047120C" w:rsidRDefault="00DA4EA2" w:rsidP="0047120C">
      <w:r>
        <w:rPr>
          <w:szCs w:val="21"/>
        </w:rPr>
        <w:t>According to the FL summary [2] last meeting</w:t>
      </w:r>
      <w:r w:rsidR="0047120C">
        <w:t xml:space="preserve">, there are </w:t>
      </w:r>
      <w:r w:rsidR="0047120C">
        <w:rPr>
          <w:rFonts w:hint="eastAsia"/>
        </w:rPr>
        <w:t>following</w:t>
      </w:r>
      <w:r w:rsidR="0047120C">
        <w:t xml:space="preserve"> options to handle the case ‘</w:t>
      </w:r>
      <w:r w:rsidR="0047120C">
        <w:rPr>
          <w:b/>
          <w:bCs/>
        </w:rPr>
        <w:t>carrier switching back and forth between two carriers</w:t>
      </w:r>
      <w:r w:rsidR="0047120C">
        <w:t>’ for FR1 inter-band UL CA.</w:t>
      </w:r>
    </w:p>
    <w:p w14:paraId="615DDA14" w14:textId="77777777" w:rsidR="0047120C" w:rsidRDefault="0047120C" w:rsidP="0047120C">
      <w:pPr>
        <w:pStyle w:val="ac"/>
        <w:numPr>
          <w:ilvl w:val="0"/>
          <w:numId w:val="38"/>
        </w:numPr>
        <w:spacing w:afterLines="50" w:after="120"/>
        <w:jc w:val="both"/>
        <w:rPr>
          <w:szCs w:val="21"/>
          <w:lang w:eastAsia="zh-CN"/>
        </w:rPr>
      </w:pPr>
      <w:r>
        <w:rPr>
          <w:b/>
          <w:sz w:val="21"/>
          <w:szCs w:val="21"/>
          <w:lang w:eastAsia="zh-CN"/>
        </w:rPr>
        <w:t>Option 1:</w:t>
      </w:r>
      <w:r>
        <w:rPr>
          <w:sz w:val="21"/>
          <w:szCs w:val="21"/>
          <w:lang w:eastAsia="zh-CN"/>
        </w:rPr>
        <w:t xml:space="preserve"> Switching back and forth between two carriers within the DMRS bundling duration constitutes an event.</w:t>
      </w:r>
    </w:p>
    <w:p w14:paraId="68842D1F" w14:textId="77777777" w:rsidR="0047120C" w:rsidRDefault="0047120C" w:rsidP="0047120C">
      <w:pPr>
        <w:pStyle w:val="ac"/>
        <w:numPr>
          <w:ilvl w:val="1"/>
          <w:numId w:val="39"/>
        </w:numPr>
        <w:autoSpaceDE w:val="0"/>
        <w:autoSpaceDN w:val="0"/>
        <w:adjustRightInd w:val="0"/>
        <w:snapToGrid w:val="0"/>
        <w:spacing w:after="120" w:line="259" w:lineRule="auto"/>
        <w:contextualSpacing w:val="0"/>
        <w:jc w:val="both"/>
        <w:rPr>
          <w:b/>
          <w:bCs/>
          <w:sz w:val="21"/>
          <w:szCs w:val="21"/>
          <w:lang w:eastAsia="zh-CN"/>
        </w:rPr>
      </w:pPr>
      <w:r>
        <w:rPr>
          <w:b/>
          <w:bCs/>
          <w:sz w:val="21"/>
          <w:szCs w:val="21"/>
          <w:lang w:eastAsia="zh-CN"/>
        </w:rPr>
        <w:t xml:space="preserve">Option 1-1: </w:t>
      </w:r>
      <w:r>
        <w:rPr>
          <w:bCs/>
          <w:sz w:val="21"/>
          <w:szCs w:val="21"/>
          <w:lang w:eastAsia="zh-CN"/>
        </w:rPr>
        <w:t>Define a new event for switching back and forth between two carriers within the DMRS bundling duration.</w:t>
      </w:r>
    </w:p>
    <w:p w14:paraId="31C3E1C5" w14:textId="77777777" w:rsidR="0047120C" w:rsidRDefault="0047120C" w:rsidP="0047120C">
      <w:pPr>
        <w:pStyle w:val="ac"/>
        <w:numPr>
          <w:ilvl w:val="1"/>
          <w:numId w:val="39"/>
        </w:numPr>
        <w:autoSpaceDE w:val="0"/>
        <w:autoSpaceDN w:val="0"/>
        <w:adjustRightInd w:val="0"/>
        <w:snapToGrid w:val="0"/>
        <w:spacing w:after="120" w:line="259" w:lineRule="auto"/>
        <w:contextualSpacing w:val="0"/>
        <w:jc w:val="both"/>
        <w:rPr>
          <w:b/>
          <w:bCs/>
          <w:sz w:val="21"/>
          <w:szCs w:val="21"/>
          <w:lang w:eastAsia="zh-CN"/>
        </w:rPr>
      </w:pPr>
      <w:r>
        <w:rPr>
          <w:b/>
          <w:bCs/>
          <w:sz w:val="21"/>
          <w:szCs w:val="21"/>
          <w:lang w:eastAsia="zh-CN"/>
        </w:rPr>
        <w:t xml:space="preserve">Option 1-2: </w:t>
      </w:r>
      <w:r>
        <w:rPr>
          <w:bCs/>
          <w:sz w:val="21"/>
          <w:szCs w:val="21"/>
          <w:lang w:eastAsia="zh-CN"/>
        </w:rPr>
        <w:t>Events for gaps less than 13 symbols long can be supported according to UE capability.</w:t>
      </w:r>
    </w:p>
    <w:p w14:paraId="42B8FE6F" w14:textId="3D7ACC2E" w:rsidR="0047120C" w:rsidRDefault="0047120C" w:rsidP="0047120C">
      <w:pPr>
        <w:pStyle w:val="ac"/>
        <w:numPr>
          <w:ilvl w:val="0"/>
          <w:numId w:val="38"/>
        </w:numPr>
        <w:autoSpaceDE w:val="0"/>
        <w:autoSpaceDN w:val="0"/>
        <w:adjustRightInd w:val="0"/>
        <w:snapToGrid w:val="0"/>
        <w:spacing w:after="120" w:line="259" w:lineRule="auto"/>
        <w:contextualSpacing w:val="0"/>
        <w:jc w:val="both"/>
        <w:rPr>
          <w:sz w:val="21"/>
          <w:szCs w:val="21"/>
          <w:lang w:eastAsia="zh-CN"/>
        </w:rPr>
      </w:pPr>
      <w:r>
        <w:rPr>
          <w:b/>
          <w:bCs/>
          <w:sz w:val="21"/>
          <w:szCs w:val="21"/>
          <w:lang w:eastAsia="zh-CN"/>
        </w:rPr>
        <w:t>Option 2</w:t>
      </w:r>
      <w:r>
        <w:rPr>
          <w:sz w:val="21"/>
          <w:szCs w:val="21"/>
          <w:lang w:eastAsia="zh-CN"/>
        </w:rPr>
        <w:t>: UE is not expected to switch back and forth between two carriers within the DMRS bundling duration.</w:t>
      </w:r>
    </w:p>
    <w:p w14:paraId="2AF7D874" w14:textId="2A6D53A8" w:rsidR="00776AD5" w:rsidRDefault="001543C5" w:rsidP="00776AD5">
      <w:pPr>
        <w:autoSpaceDE w:val="0"/>
        <w:autoSpaceDN w:val="0"/>
        <w:adjustRightInd w:val="0"/>
        <w:snapToGrid w:val="0"/>
        <w:spacing w:after="120" w:line="259" w:lineRule="auto"/>
        <w:jc w:val="both"/>
        <w:rPr>
          <w:rFonts w:eastAsia="宋体"/>
          <w:color w:val="000000"/>
          <w:szCs w:val="21"/>
          <w:shd w:val="clear" w:color="auto" w:fill="FFFFFF"/>
        </w:rPr>
      </w:pPr>
      <w:r>
        <w:rPr>
          <w:rFonts w:eastAsia="宋体"/>
          <w:color w:val="000000"/>
          <w:szCs w:val="21"/>
          <w:shd w:val="clear" w:color="auto" w:fill="FFFFFF"/>
          <w:lang w:val="x-none"/>
        </w:rPr>
        <w:t xml:space="preserve">Same as the case discussed above, </w:t>
      </w:r>
      <w:r>
        <w:rPr>
          <w:rFonts w:eastAsia="宋体" w:hint="eastAsia"/>
          <w:color w:val="000000"/>
          <w:szCs w:val="21"/>
          <w:shd w:val="clear" w:color="auto" w:fill="FFFFFF"/>
        </w:rPr>
        <w:t xml:space="preserve">the carrier switching can only be caused by other transmissions and therefore </w:t>
      </w:r>
      <w:r>
        <w:rPr>
          <w:rFonts w:eastAsia="宋体"/>
          <w:color w:val="000000"/>
          <w:szCs w:val="21"/>
          <w:shd w:val="clear" w:color="auto" w:fill="FFFFFF"/>
        </w:rPr>
        <w:t xml:space="preserve">this case has been </w:t>
      </w:r>
      <w:r>
        <w:rPr>
          <w:rFonts w:eastAsia="宋体" w:hint="eastAsia"/>
          <w:color w:val="000000"/>
          <w:szCs w:val="21"/>
          <w:shd w:val="clear" w:color="auto" w:fill="FFFFFF"/>
        </w:rPr>
        <w:t>covered by existing events.</w:t>
      </w:r>
      <w:r w:rsidR="00D13B2D">
        <w:rPr>
          <w:rFonts w:eastAsia="宋体"/>
          <w:color w:val="000000"/>
          <w:szCs w:val="21"/>
          <w:shd w:val="clear" w:color="auto" w:fill="FFFFFF"/>
        </w:rPr>
        <w:t xml:space="preserve"> </w:t>
      </w:r>
    </w:p>
    <w:p w14:paraId="3F2F23AE" w14:textId="7803E09F" w:rsidR="00D13B2D" w:rsidRPr="003E6BD4" w:rsidRDefault="00D13B2D" w:rsidP="00776AD5">
      <w:pPr>
        <w:autoSpaceDE w:val="0"/>
        <w:autoSpaceDN w:val="0"/>
        <w:adjustRightInd w:val="0"/>
        <w:snapToGrid w:val="0"/>
        <w:spacing w:after="120" w:line="259" w:lineRule="auto"/>
        <w:jc w:val="both"/>
        <w:rPr>
          <w:b/>
          <w:bCs/>
          <w:sz w:val="21"/>
          <w:szCs w:val="21"/>
        </w:rPr>
      </w:pPr>
      <w:r w:rsidRPr="0017133C">
        <w:rPr>
          <w:b/>
          <w:bCs/>
          <w:sz w:val="21"/>
          <w:szCs w:val="21"/>
        </w:rPr>
        <w:t xml:space="preserve">Proposal </w:t>
      </w:r>
      <w:r>
        <w:rPr>
          <w:b/>
          <w:bCs/>
          <w:sz w:val="21"/>
          <w:szCs w:val="21"/>
        </w:rPr>
        <w:t>3</w:t>
      </w:r>
      <w:r w:rsidRPr="0017133C">
        <w:rPr>
          <w:b/>
          <w:bCs/>
          <w:sz w:val="21"/>
          <w:szCs w:val="21"/>
        </w:rPr>
        <w:t xml:space="preserve">: </w:t>
      </w:r>
      <w:r w:rsidRPr="00D13B2D">
        <w:rPr>
          <w:b/>
          <w:bCs/>
          <w:sz w:val="21"/>
          <w:szCs w:val="21"/>
          <w:lang w:eastAsia="zh-CN"/>
        </w:rPr>
        <w:t>Switching back and forth between two carriers within the DMRS bundling duration constitutes an event</w:t>
      </w:r>
      <w:r>
        <w:rPr>
          <w:b/>
          <w:bCs/>
          <w:sz w:val="21"/>
          <w:szCs w:val="21"/>
          <w:lang w:eastAsia="zh-CN"/>
        </w:rPr>
        <w:t>, and i</w:t>
      </w:r>
      <w:r w:rsidRPr="00A06E0D">
        <w:rPr>
          <w:b/>
          <w:bCs/>
          <w:sz w:val="21"/>
          <w:szCs w:val="21"/>
          <w:lang w:eastAsia="zh-CN"/>
        </w:rPr>
        <w:t>t is covered by the existing event in current specifications</w:t>
      </w:r>
      <w:r w:rsidRPr="0017133C">
        <w:rPr>
          <w:b/>
          <w:bCs/>
          <w:sz w:val="21"/>
          <w:szCs w:val="21"/>
          <w:lang w:eastAsia="zh-CN"/>
        </w:rPr>
        <w:t>.</w:t>
      </w:r>
    </w:p>
    <w:p w14:paraId="4E05C72F" w14:textId="77777777" w:rsidR="0047120C" w:rsidRPr="00B75312" w:rsidRDefault="0047120C" w:rsidP="0047120C">
      <w:pPr>
        <w:outlineLvl w:val="1"/>
        <w:rPr>
          <w:b/>
          <w:bCs/>
          <w:szCs w:val="21"/>
          <w:u w:val="single"/>
        </w:rPr>
      </w:pPr>
      <w:r w:rsidRPr="00B75312">
        <w:rPr>
          <w:b/>
          <w:bCs/>
          <w:szCs w:val="21"/>
          <w:u w:val="single"/>
        </w:rPr>
        <w:t>2.3 Issue #1-3: SUL</w:t>
      </w:r>
    </w:p>
    <w:p w14:paraId="066568B3" w14:textId="77777777" w:rsidR="0047120C" w:rsidRDefault="0047120C" w:rsidP="0047120C">
      <w:r>
        <w:rPr>
          <w:szCs w:val="21"/>
        </w:rPr>
        <w:t>According to the FL summary [2] last meeting,</w:t>
      </w:r>
      <w:r>
        <w:t xml:space="preserve"> </w:t>
      </w:r>
      <w:r>
        <w:rPr>
          <w:rFonts w:hint="eastAsia"/>
        </w:rPr>
        <w:t>following</w:t>
      </w:r>
      <w:r>
        <w:t xml:space="preserve"> options to handle the case ‘</w:t>
      </w:r>
      <w:r>
        <w:rPr>
          <w:b/>
          <w:bCs/>
        </w:rPr>
        <w:t>carrier switching back and forth between SUL and NUL carriers</w:t>
      </w:r>
      <w:r>
        <w:t>’ for SUL.</w:t>
      </w:r>
    </w:p>
    <w:p w14:paraId="7B6E52B2" w14:textId="77777777" w:rsidR="0047120C" w:rsidRDefault="0047120C" w:rsidP="0047120C">
      <w:pPr>
        <w:pStyle w:val="ac"/>
        <w:numPr>
          <w:ilvl w:val="0"/>
          <w:numId w:val="38"/>
        </w:numPr>
        <w:spacing w:afterLines="50" w:after="120"/>
        <w:jc w:val="both"/>
        <w:rPr>
          <w:sz w:val="21"/>
          <w:szCs w:val="21"/>
          <w:lang w:eastAsia="zh-CN"/>
        </w:rPr>
      </w:pPr>
      <w:r>
        <w:rPr>
          <w:b/>
          <w:sz w:val="21"/>
          <w:szCs w:val="21"/>
          <w:lang w:eastAsia="zh-CN"/>
        </w:rPr>
        <w:t xml:space="preserve">Option 0: </w:t>
      </w:r>
      <w:r>
        <w:rPr>
          <w:sz w:val="21"/>
          <w:szCs w:val="21"/>
          <w:lang w:eastAsia="zh-CN"/>
        </w:rPr>
        <w:t>Switching back and forth between two carriers within the DMRS bundling duration is not allowed in current RAN1 specification.</w:t>
      </w:r>
    </w:p>
    <w:p w14:paraId="5267754B" w14:textId="77777777" w:rsidR="0047120C" w:rsidRDefault="0047120C" w:rsidP="0047120C">
      <w:pPr>
        <w:pStyle w:val="ac"/>
        <w:numPr>
          <w:ilvl w:val="0"/>
          <w:numId w:val="38"/>
        </w:numPr>
        <w:spacing w:afterLines="50" w:after="120"/>
        <w:jc w:val="both"/>
        <w:rPr>
          <w:szCs w:val="21"/>
          <w:lang w:eastAsia="zh-CN"/>
        </w:rPr>
      </w:pPr>
      <w:r>
        <w:rPr>
          <w:b/>
          <w:sz w:val="21"/>
          <w:szCs w:val="21"/>
          <w:lang w:eastAsia="zh-CN"/>
        </w:rPr>
        <w:t xml:space="preserve">Option 1: </w:t>
      </w:r>
      <w:r>
        <w:rPr>
          <w:sz w:val="21"/>
          <w:szCs w:val="21"/>
          <w:lang w:eastAsia="zh-CN"/>
        </w:rPr>
        <w:t>Switching back and forth between two carriers within the DMRS bundling duration constitutes an event.</w:t>
      </w:r>
    </w:p>
    <w:p w14:paraId="660B972F" w14:textId="77777777" w:rsidR="0047120C" w:rsidRDefault="0047120C" w:rsidP="0047120C">
      <w:pPr>
        <w:pStyle w:val="ac"/>
        <w:numPr>
          <w:ilvl w:val="1"/>
          <w:numId w:val="39"/>
        </w:numPr>
        <w:autoSpaceDE w:val="0"/>
        <w:autoSpaceDN w:val="0"/>
        <w:adjustRightInd w:val="0"/>
        <w:snapToGrid w:val="0"/>
        <w:spacing w:after="120" w:line="259" w:lineRule="auto"/>
        <w:contextualSpacing w:val="0"/>
        <w:jc w:val="both"/>
        <w:rPr>
          <w:sz w:val="21"/>
          <w:szCs w:val="21"/>
          <w:lang w:eastAsia="zh-CN"/>
        </w:rPr>
      </w:pPr>
      <w:r>
        <w:rPr>
          <w:b/>
          <w:sz w:val="21"/>
          <w:szCs w:val="21"/>
          <w:lang w:eastAsia="zh-CN"/>
        </w:rPr>
        <w:t xml:space="preserve">Option 1-1: </w:t>
      </w:r>
      <w:r>
        <w:rPr>
          <w:sz w:val="21"/>
          <w:szCs w:val="21"/>
          <w:lang w:eastAsia="zh-CN"/>
        </w:rPr>
        <w:t>Define a new event for switching back and forth between two carriers within the DMRS bundling duration.</w:t>
      </w:r>
    </w:p>
    <w:p w14:paraId="65B3D737" w14:textId="77777777" w:rsidR="0047120C" w:rsidRDefault="0047120C" w:rsidP="0047120C">
      <w:pPr>
        <w:pStyle w:val="ac"/>
        <w:numPr>
          <w:ilvl w:val="1"/>
          <w:numId w:val="39"/>
        </w:numPr>
        <w:autoSpaceDE w:val="0"/>
        <w:autoSpaceDN w:val="0"/>
        <w:adjustRightInd w:val="0"/>
        <w:snapToGrid w:val="0"/>
        <w:spacing w:after="120" w:line="259" w:lineRule="auto"/>
        <w:contextualSpacing w:val="0"/>
        <w:jc w:val="both"/>
        <w:rPr>
          <w:sz w:val="21"/>
          <w:szCs w:val="21"/>
          <w:lang w:eastAsia="zh-CN"/>
        </w:rPr>
      </w:pPr>
      <w:r>
        <w:rPr>
          <w:b/>
          <w:sz w:val="21"/>
          <w:szCs w:val="21"/>
          <w:lang w:eastAsia="zh-CN"/>
        </w:rPr>
        <w:lastRenderedPageBreak/>
        <w:t>Option 1-2:</w:t>
      </w:r>
      <w:r>
        <w:rPr>
          <w:sz w:val="21"/>
          <w:szCs w:val="21"/>
          <w:lang w:eastAsia="zh-CN"/>
        </w:rPr>
        <w:t xml:space="preserve"> Events for gaps less than 13 symbols long can be supported according to UE capability.</w:t>
      </w:r>
    </w:p>
    <w:p w14:paraId="3F543D76" w14:textId="47CD2A13" w:rsidR="0047120C" w:rsidRPr="003E6BD4" w:rsidRDefault="0047120C" w:rsidP="0047120C">
      <w:pPr>
        <w:pStyle w:val="ac"/>
        <w:numPr>
          <w:ilvl w:val="0"/>
          <w:numId w:val="38"/>
        </w:numPr>
        <w:autoSpaceDE w:val="0"/>
        <w:autoSpaceDN w:val="0"/>
        <w:adjustRightInd w:val="0"/>
        <w:snapToGrid w:val="0"/>
        <w:spacing w:after="120" w:line="259" w:lineRule="auto"/>
        <w:contextualSpacing w:val="0"/>
        <w:jc w:val="both"/>
        <w:rPr>
          <w:lang w:val="en-GB"/>
        </w:rPr>
      </w:pPr>
      <w:r>
        <w:rPr>
          <w:b/>
          <w:bCs/>
          <w:sz w:val="21"/>
          <w:szCs w:val="21"/>
          <w:lang w:eastAsia="zh-CN"/>
        </w:rPr>
        <w:t>Option 2</w:t>
      </w:r>
      <w:r>
        <w:rPr>
          <w:sz w:val="21"/>
          <w:szCs w:val="21"/>
          <w:lang w:eastAsia="zh-CN"/>
        </w:rPr>
        <w:t>: UE is not expected to switch back and forth between SUL and NUL carriers within the bundling duration.</w:t>
      </w:r>
    </w:p>
    <w:p w14:paraId="24D3ED8D" w14:textId="0794FB21" w:rsidR="003E6BD4" w:rsidRDefault="003E6BD4" w:rsidP="003E6BD4">
      <w:pPr>
        <w:autoSpaceDE w:val="0"/>
        <w:autoSpaceDN w:val="0"/>
        <w:adjustRightInd w:val="0"/>
        <w:snapToGrid w:val="0"/>
        <w:spacing w:after="120" w:line="259" w:lineRule="auto"/>
        <w:jc w:val="both"/>
        <w:rPr>
          <w:rFonts w:eastAsia="宋体"/>
          <w:color w:val="000000"/>
          <w:szCs w:val="21"/>
          <w:shd w:val="clear" w:color="auto" w:fill="FFFFFF"/>
        </w:rPr>
      </w:pPr>
      <w:r>
        <w:rPr>
          <w:rFonts w:eastAsia="宋体"/>
          <w:color w:val="000000"/>
          <w:szCs w:val="21"/>
          <w:shd w:val="clear" w:color="auto" w:fill="FFFFFF"/>
          <w:lang w:val="x-none"/>
        </w:rPr>
        <w:t>Same as the case discussed above,</w:t>
      </w:r>
      <w:r w:rsidRPr="003E6BD4">
        <w:rPr>
          <w:rFonts w:eastAsia="宋体"/>
          <w:color w:val="000000"/>
          <w:szCs w:val="21"/>
          <w:shd w:val="clear" w:color="auto" w:fill="FFFFFF"/>
        </w:rPr>
        <w:t xml:space="preserve"> </w:t>
      </w:r>
      <w:r>
        <w:rPr>
          <w:rFonts w:eastAsia="宋体"/>
          <w:color w:val="000000"/>
          <w:szCs w:val="21"/>
          <w:shd w:val="clear" w:color="auto" w:fill="FFFFFF"/>
        </w:rPr>
        <w:t xml:space="preserve">switching between carriers is considered an event irrespective of carrier type, and this case has been </w:t>
      </w:r>
      <w:r>
        <w:rPr>
          <w:rFonts w:eastAsia="宋体" w:hint="eastAsia"/>
          <w:color w:val="000000"/>
          <w:szCs w:val="21"/>
          <w:shd w:val="clear" w:color="auto" w:fill="FFFFFF"/>
        </w:rPr>
        <w:t>covered by existing events</w:t>
      </w:r>
      <w:r>
        <w:rPr>
          <w:rFonts w:eastAsia="宋体"/>
          <w:color w:val="000000"/>
          <w:szCs w:val="21"/>
          <w:shd w:val="clear" w:color="auto" w:fill="FFFFFF"/>
        </w:rPr>
        <w:t>. No RAN1 spec effect is needed.</w:t>
      </w:r>
    </w:p>
    <w:p w14:paraId="7972E77E" w14:textId="4E6F447F" w:rsidR="003E6BD4" w:rsidRPr="0029561D" w:rsidRDefault="003E6BD4" w:rsidP="003E6BD4">
      <w:pPr>
        <w:autoSpaceDE w:val="0"/>
        <w:autoSpaceDN w:val="0"/>
        <w:adjustRightInd w:val="0"/>
        <w:snapToGrid w:val="0"/>
        <w:spacing w:after="120" w:line="259" w:lineRule="auto"/>
        <w:jc w:val="both"/>
        <w:rPr>
          <w:b/>
          <w:bCs/>
          <w:sz w:val="21"/>
          <w:szCs w:val="21"/>
        </w:rPr>
      </w:pPr>
      <w:r w:rsidRPr="0017133C">
        <w:rPr>
          <w:b/>
          <w:bCs/>
          <w:sz w:val="21"/>
          <w:szCs w:val="21"/>
        </w:rPr>
        <w:t xml:space="preserve">Proposal </w:t>
      </w:r>
      <w:r>
        <w:rPr>
          <w:b/>
          <w:bCs/>
          <w:sz w:val="21"/>
          <w:szCs w:val="21"/>
        </w:rPr>
        <w:t>4</w:t>
      </w:r>
      <w:r w:rsidRPr="0017133C">
        <w:rPr>
          <w:b/>
          <w:bCs/>
          <w:sz w:val="21"/>
          <w:szCs w:val="21"/>
        </w:rPr>
        <w:t xml:space="preserve">: </w:t>
      </w:r>
      <w:r>
        <w:rPr>
          <w:b/>
          <w:bCs/>
        </w:rPr>
        <w:t>Carrier switching back and forth between SUL and NUL carriers</w:t>
      </w:r>
      <w:r w:rsidRPr="003E6BD4">
        <w:rPr>
          <w:b/>
          <w:bCs/>
        </w:rPr>
        <w:t>’ for SUL constitutes an event, and it is covered by the existing event in current specifications.</w:t>
      </w:r>
    </w:p>
    <w:p w14:paraId="63667731" w14:textId="025965DD" w:rsidR="00A70579" w:rsidRDefault="00306977" w:rsidP="00100EBF">
      <w:pPr>
        <w:pStyle w:val="1"/>
        <w:tabs>
          <w:tab w:val="num" w:pos="0"/>
        </w:tabs>
        <w:ind w:left="0" w:firstLine="0"/>
        <w:jc w:val="both"/>
        <w:rPr>
          <w:rFonts w:eastAsia="MS Mincho"/>
          <w:lang w:eastAsia="ja-JP"/>
        </w:rPr>
      </w:pPr>
      <w:r>
        <w:rPr>
          <w:rFonts w:eastAsia="MS Mincho"/>
          <w:lang w:eastAsia="ja-JP"/>
        </w:rPr>
        <w:t>Conclusion</w:t>
      </w:r>
    </w:p>
    <w:p w14:paraId="6CF77B06" w14:textId="082CEA74" w:rsidR="0048795F" w:rsidRDefault="0048795F" w:rsidP="0048795F">
      <w:pPr>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w:t>
      </w:r>
      <w:r w:rsidR="00AB77B7" w:rsidRPr="00AB77B7">
        <w:rPr>
          <w:lang w:eastAsia="ja-JP"/>
        </w:rPr>
        <w:t>Power domain enhancements</w:t>
      </w:r>
      <w:r w:rsidR="00AB77B7">
        <w:rPr>
          <w:lang w:eastAsia="ja-JP"/>
        </w:rPr>
        <w:t>.</w:t>
      </w:r>
    </w:p>
    <w:bookmarkEnd w:id="0"/>
    <w:p w14:paraId="74CCF3EB" w14:textId="19199415" w:rsidR="0029561D" w:rsidRPr="0029561D" w:rsidRDefault="0029561D" w:rsidP="0029561D">
      <w:pPr>
        <w:autoSpaceDE w:val="0"/>
        <w:autoSpaceDN w:val="0"/>
        <w:adjustRightInd w:val="0"/>
        <w:snapToGrid w:val="0"/>
        <w:spacing w:after="120" w:line="259" w:lineRule="auto"/>
        <w:jc w:val="both"/>
        <w:rPr>
          <w:b/>
          <w:bCs/>
          <w:sz w:val="21"/>
          <w:szCs w:val="21"/>
        </w:rPr>
      </w:pPr>
      <w:r w:rsidRPr="0017133C">
        <w:rPr>
          <w:b/>
          <w:bCs/>
          <w:sz w:val="21"/>
          <w:szCs w:val="21"/>
        </w:rPr>
        <w:t xml:space="preserve">Proposal 1: </w:t>
      </w:r>
      <w:r w:rsidRPr="0017133C">
        <w:rPr>
          <w:b/>
          <w:bCs/>
          <w:sz w:val="21"/>
          <w:szCs w:val="21"/>
          <w:lang w:eastAsia="zh-CN"/>
        </w:rPr>
        <w:t>Carrier switching back and forth between UL carrier and SRS carrier constitutes an event, and it is covered by the existing event in current specifications.</w:t>
      </w:r>
    </w:p>
    <w:p w14:paraId="01A672C5" w14:textId="5D6B3494" w:rsidR="0029561D" w:rsidRPr="0029561D" w:rsidRDefault="0029561D" w:rsidP="0029561D">
      <w:pPr>
        <w:autoSpaceDE w:val="0"/>
        <w:autoSpaceDN w:val="0"/>
        <w:adjustRightInd w:val="0"/>
        <w:snapToGrid w:val="0"/>
        <w:spacing w:after="120" w:line="259" w:lineRule="auto"/>
        <w:jc w:val="both"/>
        <w:rPr>
          <w:b/>
          <w:bCs/>
          <w:sz w:val="21"/>
          <w:szCs w:val="21"/>
        </w:rPr>
      </w:pPr>
      <w:r w:rsidRPr="0017133C">
        <w:rPr>
          <w:b/>
          <w:bCs/>
          <w:sz w:val="21"/>
          <w:szCs w:val="21"/>
        </w:rPr>
        <w:t xml:space="preserve">Proposal </w:t>
      </w:r>
      <w:r>
        <w:rPr>
          <w:b/>
          <w:bCs/>
          <w:sz w:val="21"/>
          <w:szCs w:val="21"/>
        </w:rPr>
        <w:t>2</w:t>
      </w:r>
      <w:r w:rsidRPr="0017133C">
        <w:rPr>
          <w:b/>
          <w:bCs/>
          <w:sz w:val="21"/>
          <w:szCs w:val="21"/>
        </w:rPr>
        <w:t xml:space="preserve">: </w:t>
      </w:r>
      <w:r w:rsidRPr="00A06E0D">
        <w:rPr>
          <w:b/>
          <w:bCs/>
          <w:sz w:val="21"/>
          <w:szCs w:val="21"/>
          <w:lang w:eastAsia="zh-CN"/>
        </w:rPr>
        <w:t>Overlapping transmissions of PUSCH, PUCCH, and/or SRS on more than one carrier constitutes an event</w:t>
      </w:r>
      <w:r>
        <w:rPr>
          <w:b/>
          <w:bCs/>
          <w:sz w:val="21"/>
          <w:szCs w:val="21"/>
          <w:lang w:eastAsia="zh-CN"/>
        </w:rPr>
        <w:t>, and i</w:t>
      </w:r>
      <w:r w:rsidRPr="00A06E0D">
        <w:rPr>
          <w:b/>
          <w:bCs/>
          <w:sz w:val="21"/>
          <w:szCs w:val="21"/>
          <w:lang w:eastAsia="zh-CN"/>
        </w:rPr>
        <w:t>t is covered by the existing event in current specifications</w:t>
      </w:r>
      <w:r w:rsidRPr="0017133C">
        <w:rPr>
          <w:b/>
          <w:bCs/>
          <w:sz w:val="21"/>
          <w:szCs w:val="21"/>
          <w:lang w:eastAsia="zh-CN"/>
        </w:rPr>
        <w:t>.</w:t>
      </w:r>
    </w:p>
    <w:p w14:paraId="35146185" w14:textId="360F3D11" w:rsidR="0029561D" w:rsidRPr="0029561D" w:rsidRDefault="0029561D" w:rsidP="0029561D">
      <w:pPr>
        <w:autoSpaceDE w:val="0"/>
        <w:autoSpaceDN w:val="0"/>
        <w:adjustRightInd w:val="0"/>
        <w:snapToGrid w:val="0"/>
        <w:spacing w:after="120" w:line="259" w:lineRule="auto"/>
        <w:jc w:val="both"/>
        <w:rPr>
          <w:b/>
          <w:bCs/>
          <w:sz w:val="21"/>
          <w:szCs w:val="21"/>
        </w:rPr>
      </w:pPr>
      <w:r w:rsidRPr="0017133C">
        <w:rPr>
          <w:b/>
          <w:bCs/>
          <w:sz w:val="21"/>
          <w:szCs w:val="21"/>
        </w:rPr>
        <w:t xml:space="preserve">Proposal </w:t>
      </w:r>
      <w:r>
        <w:rPr>
          <w:b/>
          <w:bCs/>
          <w:sz w:val="21"/>
          <w:szCs w:val="21"/>
        </w:rPr>
        <w:t>3</w:t>
      </w:r>
      <w:r w:rsidRPr="0017133C">
        <w:rPr>
          <w:b/>
          <w:bCs/>
          <w:sz w:val="21"/>
          <w:szCs w:val="21"/>
        </w:rPr>
        <w:t xml:space="preserve">: </w:t>
      </w:r>
      <w:r w:rsidRPr="00D13B2D">
        <w:rPr>
          <w:b/>
          <w:bCs/>
          <w:sz w:val="21"/>
          <w:szCs w:val="21"/>
          <w:lang w:eastAsia="zh-CN"/>
        </w:rPr>
        <w:t>Switching back and forth between two carriers within the DMRS bundling duration constitutes an event</w:t>
      </w:r>
      <w:r>
        <w:rPr>
          <w:b/>
          <w:bCs/>
          <w:sz w:val="21"/>
          <w:szCs w:val="21"/>
          <w:lang w:eastAsia="zh-CN"/>
        </w:rPr>
        <w:t>, and i</w:t>
      </w:r>
      <w:r w:rsidRPr="00A06E0D">
        <w:rPr>
          <w:b/>
          <w:bCs/>
          <w:sz w:val="21"/>
          <w:szCs w:val="21"/>
          <w:lang w:eastAsia="zh-CN"/>
        </w:rPr>
        <w:t>t is covered by the existing event in current specifications</w:t>
      </w:r>
      <w:r w:rsidRPr="0017133C">
        <w:rPr>
          <w:b/>
          <w:bCs/>
          <w:sz w:val="21"/>
          <w:szCs w:val="21"/>
          <w:lang w:eastAsia="zh-CN"/>
        </w:rPr>
        <w:t>.</w:t>
      </w:r>
    </w:p>
    <w:p w14:paraId="77833D48" w14:textId="00D2E128" w:rsidR="0029561D" w:rsidRPr="0029561D" w:rsidRDefault="0029561D" w:rsidP="0029561D">
      <w:pPr>
        <w:autoSpaceDE w:val="0"/>
        <w:autoSpaceDN w:val="0"/>
        <w:adjustRightInd w:val="0"/>
        <w:snapToGrid w:val="0"/>
        <w:spacing w:after="120" w:line="259" w:lineRule="auto"/>
        <w:jc w:val="both"/>
        <w:rPr>
          <w:b/>
          <w:bCs/>
          <w:sz w:val="21"/>
          <w:szCs w:val="21"/>
        </w:rPr>
      </w:pPr>
      <w:r w:rsidRPr="0017133C">
        <w:rPr>
          <w:b/>
          <w:bCs/>
          <w:sz w:val="21"/>
          <w:szCs w:val="21"/>
        </w:rPr>
        <w:t xml:space="preserve">Proposal </w:t>
      </w:r>
      <w:r>
        <w:rPr>
          <w:b/>
          <w:bCs/>
          <w:sz w:val="21"/>
          <w:szCs w:val="21"/>
        </w:rPr>
        <w:t>4</w:t>
      </w:r>
      <w:r w:rsidRPr="0017133C">
        <w:rPr>
          <w:b/>
          <w:bCs/>
          <w:sz w:val="21"/>
          <w:szCs w:val="21"/>
        </w:rPr>
        <w:t xml:space="preserve">: </w:t>
      </w:r>
      <w:r>
        <w:rPr>
          <w:b/>
          <w:bCs/>
        </w:rPr>
        <w:t>Carrier switching back and forth between SUL and NUL carriers</w:t>
      </w:r>
      <w:r w:rsidRPr="003E6BD4">
        <w:rPr>
          <w:b/>
          <w:bCs/>
        </w:rPr>
        <w:t>’ for SUL constitutes an event, and it is covered by the existing event in current specifications.</w:t>
      </w:r>
    </w:p>
    <w:p w14:paraId="371224C0" w14:textId="481A519D" w:rsidR="0047120C" w:rsidRPr="0047120C" w:rsidRDefault="00C23710" w:rsidP="0047120C">
      <w:pPr>
        <w:pStyle w:val="1"/>
        <w:tabs>
          <w:tab w:val="num" w:pos="0"/>
        </w:tabs>
        <w:ind w:left="0" w:firstLine="0"/>
        <w:jc w:val="both"/>
        <w:rPr>
          <w:rFonts w:eastAsia="MS Mincho"/>
          <w:lang w:eastAsia="ja-JP"/>
        </w:rPr>
      </w:pPr>
      <w:r>
        <w:rPr>
          <w:rFonts w:eastAsia="MS Mincho"/>
          <w:lang w:eastAsia="ja-JP"/>
        </w:rPr>
        <w:t>References</w:t>
      </w:r>
    </w:p>
    <w:p w14:paraId="4E189FA8" w14:textId="77777777" w:rsidR="0047120C" w:rsidRDefault="0047120C" w:rsidP="0047120C">
      <w:pPr>
        <w:numPr>
          <w:ilvl w:val="0"/>
          <w:numId w:val="41"/>
        </w:numPr>
        <w:autoSpaceDE w:val="0"/>
        <w:autoSpaceDN w:val="0"/>
        <w:adjustRightInd w:val="0"/>
        <w:snapToGrid w:val="0"/>
        <w:spacing w:after="120" w:line="259" w:lineRule="auto"/>
        <w:contextualSpacing/>
        <w:jc w:val="both"/>
        <w:rPr>
          <w:rFonts w:eastAsia="宋体"/>
        </w:rPr>
      </w:pPr>
      <w:r w:rsidRPr="00F30AC4">
        <w:rPr>
          <w:rFonts w:eastAsia="宋体"/>
        </w:rPr>
        <w:t>3GPP R4-2211225, “Reply LS to RAN1/RAN2 on DMRS bundling”, MediaTek, RAN4#103-e, May 9th – 20th, 2022.</w:t>
      </w:r>
    </w:p>
    <w:p w14:paraId="0CA8EFB0" w14:textId="70B5917B" w:rsidR="0047120C" w:rsidRPr="00280880" w:rsidRDefault="0047120C" w:rsidP="00280880">
      <w:pPr>
        <w:numPr>
          <w:ilvl w:val="0"/>
          <w:numId w:val="41"/>
        </w:numPr>
        <w:autoSpaceDE w:val="0"/>
        <w:autoSpaceDN w:val="0"/>
        <w:adjustRightInd w:val="0"/>
        <w:snapToGrid w:val="0"/>
        <w:spacing w:after="120" w:line="259" w:lineRule="auto"/>
        <w:contextualSpacing/>
        <w:jc w:val="both"/>
        <w:rPr>
          <w:rFonts w:eastAsia="宋体"/>
        </w:rPr>
      </w:pPr>
      <w:r w:rsidRPr="00F30AC4">
        <w:rPr>
          <w:rFonts w:eastAsia="宋体"/>
        </w:rPr>
        <w:t>3GPP R</w:t>
      </w:r>
      <w:r>
        <w:rPr>
          <w:rFonts w:eastAsia="宋体"/>
        </w:rPr>
        <w:t>1</w:t>
      </w:r>
      <w:r w:rsidRPr="00F30AC4">
        <w:rPr>
          <w:rFonts w:eastAsia="宋体"/>
        </w:rPr>
        <w:t>-22</w:t>
      </w:r>
      <w:r>
        <w:rPr>
          <w:rFonts w:eastAsia="宋体"/>
        </w:rPr>
        <w:t>07765</w:t>
      </w:r>
      <w:r w:rsidRPr="00F30AC4">
        <w:rPr>
          <w:rFonts w:eastAsia="宋体"/>
        </w:rPr>
        <w:t>, “FL summary of discussion on joint channel estimation for Rel-17 NR coverage enhancements”, Moderator (China Telecom), RAN4#1</w:t>
      </w:r>
      <w:r>
        <w:rPr>
          <w:rFonts w:eastAsia="宋体"/>
        </w:rPr>
        <w:t>10</w:t>
      </w:r>
      <w:r w:rsidRPr="00F30AC4">
        <w:rPr>
          <w:rFonts w:eastAsia="宋体"/>
        </w:rPr>
        <w:t xml:space="preserve">, </w:t>
      </w:r>
      <w:r>
        <w:rPr>
          <w:rFonts w:eastAsia="宋体"/>
        </w:rPr>
        <w:t>August</w:t>
      </w:r>
      <w:r w:rsidRPr="00F30AC4">
        <w:rPr>
          <w:rFonts w:eastAsia="宋体"/>
        </w:rPr>
        <w:t xml:space="preserve"> </w:t>
      </w:r>
      <w:r>
        <w:rPr>
          <w:rFonts w:eastAsia="宋体"/>
        </w:rPr>
        <w:t>22nd</w:t>
      </w:r>
      <w:r w:rsidRPr="00F30AC4">
        <w:rPr>
          <w:rFonts w:eastAsia="宋体"/>
        </w:rPr>
        <w:t xml:space="preserve"> – 2</w:t>
      </w:r>
      <w:r>
        <w:rPr>
          <w:rFonts w:eastAsia="宋体"/>
        </w:rPr>
        <w:t>6</w:t>
      </w:r>
      <w:r w:rsidRPr="00F30AC4">
        <w:rPr>
          <w:rFonts w:eastAsia="宋体"/>
        </w:rPr>
        <w:t>th, 2022.</w:t>
      </w:r>
    </w:p>
    <w:sectPr w:rsidR="0047120C" w:rsidRPr="00280880"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5D683" w14:textId="77777777" w:rsidR="009E6E0E" w:rsidRDefault="009E6E0E" w:rsidP="00AC001C">
      <w:pPr>
        <w:spacing w:after="0"/>
      </w:pPr>
      <w:r>
        <w:separator/>
      </w:r>
    </w:p>
  </w:endnote>
  <w:endnote w:type="continuationSeparator" w:id="0">
    <w:p w14:paraId="5C4872BA" w14:textId="77777777" w:rsidR="009E6E0E" w:rsidRDefault="009E6E0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9C140" w14:textId="77777777" w:rsidR="009E6E0E" w:rsidRDefault="009E6E0E" w:rsidP="00AC001C">
      <w:pPr>
        <w:spacing w:after="0"/>
      </w:pPr>
      <w:r>
        <w:separator/>
      </w:r>
    </w:p>
  </w:footnote>
  <w:footnote w:type="continuationSeparator" w:id="0">
    <w:p w14:paraId="7D3547EB" w14:textId="77777777" w:rsidR="009E6E0E" w:rsidRDefault="009E6E0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F27A0"/>
    <w:multiLevelType w:val="multilevel"/>
    <w:tmpl w:val="13CF27A0"/>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Theme="minorHAnsi"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CE04FF"/>
    <w:multiLevelType w:val="multilevel"/>
    <w:tmpl w:val="16CE04FF"/>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9F85619"/>
    <w:multiLevelType w:val="hybridMultilevel"/>
    <w:tmpl w:val="B194EC58"/>
    <w:lvl w:ilvl="0" w:tplc="27740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0"/>
  </w:num>
  <w:num w:numId="3">
    <w:abstractNumId w:val="21"/>
  </w:num>
  <w:num w:numId="4">
    <w:abstractNumId w:val="37"/>
  </w:num>
  <w:num w:numId="5">
    <w:abstractNumId w:val="19"/>
  </w:num>
  <w:num w:numId="6">
    <w:abstractNumId w:val="25"/>
  </w:num>
  <w:num w:numId="7">
    <w:abstractNumId w:val="11"/>
  </w:num>
  <w:num w:numId="8">
    <w:abstractNumId w:val="36"/>
  </w:num>
  <w:num w:numId="9">
    <w:abstractNumId w:val="22"/>
  </w:num>
  <w:num w:numId="10">
    <w:abstractNumId w:val="39"/>
  </w:num>
  <w:num w:numId="11">
    <w:abstractNumId w:val="28"/>
  </w:num>
  <w:num w:numId="12">
    <w:abstractNumId w:val="13"/>
  </w:num>
  <w:num w:numId="13">
    <w:abstractNumId w:val="15"/>
  </w:num>
  <w:num w:numId="14">
    <w:abstractNumId w:val="14"/>
  </w:num>
  <w:num w:numId="15">
    <w:abstractNumId w:val="3"/>
  </w:num>
  <w:num w:numId="16">
    <w:abstractNumId w:val="10"/>
  </w:num>
  <w:num w:numId="17">
    <w:abstractNumId w:val="35"/>
  </w:num>
  <w:num w:numId="18">
    <w:abstractNumId w:val="18"/>
  </w:num>
  <w:num w:numId="19">
    <w:abstractNumId w:val="2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0"/>
  </w:num>
  <w:num w:numId="23">
    <w:abstractNumId w:val="9"/>
  </w:num>
  <w:num w:numId="24">
    <w:abstractNumId w:val="17"/>
  </w:num>
  <w:num w:numId="25">
    <w:abstractNumId w:val="32"/>
  </w:num>
  <w:num w:numId="26">
    <w:abstractNumId w:val="23"/>
  </w:num>
  <w:num w:numId="27">
    <w:abstractNumId w:val="16"/>
  </w:num>
  <w:num w:numId="28">
    <w:abstractNumId w:val="24"/>
  </w:num>
  <w:num w:numId="29">
    <w:abstractNumId w:val="34"/>
  </w:num>
  <w:num w:numId="30">
    <w:abstractNumId w:val="4"/>
  </w:num>
  <w:num w:numId="31">
    <w:abstractNumId w:val="20"/>
  </w:num>
  <w:num w:numId="32">
    <w:abstractNumId w:val="1"/>
  </w:num>
  <w:num w:numId="33">
    <w:abstractNumId w:val="38"/>
  </w:num>
  <w:num w:numId="34">
    <w:abstractNumId w:val="2"/>
  </w:num>
  <w:num w:numId="35">
    <w:abstractNumId w:val="27"/>
  </w:num>
  <w:num w:numId="36">
    <w:abstractNumId w:val="29"/>
  </w:num>
  <w:num w:numId="37">
    <w:abstractNumId w:val="7"/>
  </w:num>
  <w:num w:numId="38">
    <w:abstractNumId w:val="33"/>
  </w:num>
  <w:num w:numId="39">
    <w:abstractNumId w:val="6"/>
  </w:num>
  <w:num w:numId="40">
    <w:abstractNumId w:val="5"/>
  </w:num>
  <w:num w:numId="41">
    <w:abstractNumId w:val="8"/>
  </w:num>
  <w:num w:numId="4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C9"/>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BC7"/>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2D7"/>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77"/>
    <w:rsid w:val="00084AE3"/>
    <w:rsid w:val="00084D76"/>
    <w:rsid w:val="00084D79"/>
    <w:rsid w:val="00085042"/>
    <w:rsid w:val="000853B4"/>
    <w:rsid w:val="00085B56"/>
    <w:rsid w:val="00085DB1"/>
    <w:rsid w:val="00086D1F"/>
    <w:rsid w:val="00086D56"/>
    <w:rsid w:val="00086F43"/>
    <w:rsid w:val="000870E7"/>
    <w:rsid w:val="00087150"/>
    <w:rsid w:val="0008746C"/>
    <w:rsid w:val="000875A7"/>
    <w:rsid w:val="0008760E"/>
    <w:rsid w:val="000878F3"/>
    <w:rsid w:val="000902C7"/>
    <w:rsid w:val="0009031D"/>
    <w:rsid w:val="000905B2"/>
    <w:rsid w:val="000909DA"/>
    <w:rsid w:val="00091DC9"/>
    <w:rsid w:val="00091E1A"/>
    <w:rsid w:val="00091E55"/>
    <w:rsid w:val="000920BD"/>
    <w:rsid w:val="000929D9"/>
    <w:rsid w:val="00092C13"/>
    <w:rsid w:val="00093089"/>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51D"/>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DEF"/>
    <w:rsid w:val="00113F53"/>
    <w:rsid w:val="00114109"/>
    <w:rsid w:val="00115E49"/>
    <w:rsid w:val="00116024"/>
    <w:rsid w:val="00116547"/>
    <w:rsid w:val="001165A6"/>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3C5"/>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4F"/>
    <w:rsid w:val="001674A3"/>
    <w:rsid w:val="00167A9E"/>
    <w:rsid w:val="001700E7"/>
    <w:rsid w:val="001701D6"/>
    <w:rsid w:val="00170233"/>
    <w:rsid w:val="00170BEA"/>
    <w:rsid w:val="00170C0A"/>
    <w:rsid w:val="00170D47"/>
    <w:rsid w:val="0017133C"/>
    <w:rsid w:val="001723C3"/>
    <w:rsid w:val="00172426"/>
    <w:rsid w:val="00172764"/>
    <w:rsid w:val="00172993"/>
    <w:rsid w:val="00172AC4"/>
    <w:rsid w:val="00172B76"/>
    <w:rsid w:val="00173003"/>
    <w:rsid w:val="00173331"/>
    <w:rsid w:val="001734A8"/>
    <w:rsid w:val="0017362F"/>
    <w:rsid w:val="00173B9E"/>
    <w:rsid w:val="00173EEC"/>
    <w:rsid w:val="00174E32"/>
    <w:rsid w:val="001755A0"/>
    <w:rsid w:val="00175719"/>
    <w:rsid w:val="00175D1A"/>
    <w:rsid w:val="00175D82"/>
    <w:rsid w:val="001761B5"/>
    <w:rsid w:val="0017622E"/>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4EF7"/>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963"/>
    <w:rsid w:val="00196BA9"/>
    <w:rsid w:val="00196DA9"/>
    <w:rsid w:val="00196FAD"/>
    <w:rsid w:val="0019799E"/>
    <w:rsid w:val="00197CC0"/>
    <w:rsid w:val="001A0976"/>
    <w:rsid w:val="001A0D68"/>
    <w:rsid w:val="001A0FCF"/>
    <w:rsid w:val="001A101E"/>
    <w:rsid w:val="001A129D"/>
    <w:rsid w:val="001A1AC1"/>
    <w:rsid w:val="001A27C2"/>
    <w:rsid w:val="001A292A"/>
    <w:rsid w:val="001A2BD7"/>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12"/>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3A8E"/>
    <w:rsid w:val="001E406E"/>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5FD"/>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0FA"/>
    <w:rsid w:val="0020214B"/>
    <w:rsid w:val="00202572"/>
    <w:rsid w:val="00202608"/>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3BE"/>
    <w:rsid w:val="002113F0"/>
    <w:rsid w:val="00211788"/>
    <w:rsid w:val="00211D73"/>
    <w:rsid w:val="002122D3"/>
    <w:rsid w:val="0021240C"/>
    <w:rsid w:val="00212435"/>
    <w:rsid w:val="00212558"/>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352"/>
    <w:rsid w:val="0023558A"/>
    <w:rsid w:val="00235BF0"/>
    <w:rsid w:val="00235D9B"/>
    <w:rsid w:val="00235E62"/>
    <w:rsid w:val="00235E6F"/>
    <w:rsid w:val="00236501"/>
    <w:rsid w:val="00236FBC"/>
    <w:rsid w:val="00237629"/>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68"/>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880"/>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AB2"/>
    <w:rsid w:val="00287266"/>
    <w:rsid w:val="0028760C"/>
    <w:rsid w:val="00287E0F"/>
    <w:rsid w:val="00287F78"/>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61D"/>
    <w:rsid w:val="002959DB"/>
    <w:rsid w:val="002961FA"/>
    <w:rsid w:val="00296398"/>
    <w:rsid w:val="00296417"/>
    <w:rsid w:val="002966DF"/>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31A"/>
    <w:rsid w:val="002C249A"/>
    <w:rsid w:val="002C259E"/>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03"/>
    <w:rsid w:val="002E5FDD"/>
    <w:rsid w:val="002E6016"/>
    <w:rsid w:val="002E6075"/>
    <w:rsid w:val="002E6266"/>
    <w:rsid w:val="002E628E"/>
    <w:rsid w:val="002E6AF0"/>
    <w:rsid w:val="002E6D89"/>
    <w:rsid w:val="002E6DF4"/>
    <w:rsid w:val="002E77D1"/>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3EDD"/>
    <w:rsid w:val="00333FE5"/>
    <w:rsid w:val="0033480A"/>
    <w:rsid w:val="00334DF1"/>
    <w:rsid w:val="00334EC0"/>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64F5"/>
    <w:rsid w:val="00356665"/>
    <w:rsid w:val="003566C1"/>
    <w:rsid w:val="00356C1E"/>
    <w:rsid w:val="00356FF4"/>
    <w:rsid w:val="003571FB"/>
    <w:rsid w:val="00357608"/>
    <w:rsid w:val="003579D1"/>
    <w:rsid w:val="00357D36"/>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48E"/>
    <w:rsid w:val="00390BBB"/>
    <w:rsid w:val="00390C7B"/>
    <w:rsid w:val="00391561"/>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B8B"/>
    <w:rsid w:val="003C3DCB"/>
    <w:rsid w:val="003C5186"/>
    <w:rsid w:val="003C53BD"/>
    <w:rsid w:val="003C5768"/>
    <w:rsid w:val="003C5DC1"/>
    <w:rsid w:val="003C5F0F"/>
    <w:rsid w:val="003C5F1E"/>
    <w:rsid w:val="003C6546"/>
    <w:rsid w:val="003C677E"/>
    <w:rsid w:val="003C6DFA"/>
    <w:rsid w:val="003C6FED"/>
    <w:rsid w:val="003C7AE7"/>
    <w:rsid w:val="003C7E08"/>
    <w:rsid w:val="003D0066"/>
    <w:rsid w:val="003D0B19"/>
    <w:rsid w:val="003D128D"/>
    <w:rsid w:val="003D1CE3"/>
    <w:rsid w:val="003D1FD8"/>
    <w:rsid w:val="003D258E"/>
    <w:rsid w:val="003D285F"/>
    <w:rsid w:val="003D2909"/>
    <w:rsid w:val="003D2E75"/>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BD4"/>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1E4"/>
    <w:rsid w:val="0040635D"/>
    <w:rsid w:val="00406BAB"/>
    <w:rsid w:val="004073F5"/>
    <w:rsid w:val="0040752D"/>
    <w:rsid w:val="00407734"/>
    <w:rsid w:val="00410A66"/>
    <w:rsid w:val="00410D1A"/>
    <w:rsid w:val="00411075"/>
    <w:rsid w:val="004110FD"/>
    <w:rsid w:val="004116DB"/>
    <w:rsid w:val="00411710"/>
    <w:rsid w:val="00411EAA"/>
    <w:rsid w:val="00412141"/>
    <w:rsid w:val="004126BC"/>
    <w:rsid w:val="00412C53"/>
    <w:rsid w:val="0041332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752"/>
    <w:rsid w:val="00424C6F"/>
    <w:rsid w:val="0042552F"/>
    <w:rsid w:val="00425708"/>
    <w:rsid w:val="004261A0"/>
    <w:rsid w:val="004265E7"/>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C9D"/>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545"/>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20C"/>
    <w:rsid w:val="004719CD"/>
    <w:rsid w:val="00471AB2"/>
    <w:rsid w:val="00471C1C"/>
    <w:rsid w:val="00471F45"/>
    <w:rsid w:val="00472654"/>
    <w:rsid w:val="00472916"/>
    <w:rsid w:val="00472952"/>
    <w:rsid w:val="00472B3D"/>
    <w:rsid w:val="00472EED"/>
    <w:rsid w:val="00472F27"/>
    <w:rsid w:val="00473190"/>
    <w:rsid w:val="00473592"/>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05F"/>
    <w:rsid w:val="00477BA5"/>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C04F4"/>
    <w:rsid w:val="004C0A3C"/>
    <w:rsid w:val="004C0C17"/>
    <w:rsid w:val="004C1108"/>
    <w:rsid w:val="004C18FE"/>
    <w:rsid w:val="004C198A"/>
    <w:rsid w:val="004C1E4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D82"/>
    <w:rsid w:val="004C7F45"/>
    <w:rsid w:val="004D018F"/>
    <w:rsid w:val="004D035D"/>
    <w:rsid w:val="004D0484"/>
    <w:rsid w:val="004D05B7"/>
    <w:rsid w:val="004D0AE0"/>
    <w:rsid w:val="004D0D79"/>
    <w:rsid w:val="004D10A5"/>
    <w:rsid w:val="004D15C1"/>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063"/>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2AB"/>
    <w:rsid w:val="004F65AC"/>
    <w:rsid w:val="004F6921"/>
    <w:rsid w:val="004F6C7C"/>
    <w:rsid w:val="004F7313"/>
    <w:rsid w:val="004F7347"/>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3E1"/>
    <w:rsid w:val="005305A0"/>
    <w:rsid w:val="0053063B"/>
    <w:rsid w:val="00530885"/>
    <w:rsid w:val="00530E15"/>
    <w:rsid w:val="00530EB4"/>
    <w:rsid w:val="005317C2"/>
    <w:rsid w:val="00531D4F"/>
    <w:rsid w:val="00532045"/>
    <w:rsid w:val="00532242"/>
    <w:rsid w:val="00532303"/>
    <w:rsid w:val="0053247F"/>
    <w:rsid w:val="00532635"/>
    <w:rsid w:val="00532945"/>
    <w:rsid w:val="00532B96"/>
    <w:rsid w:val="00532CDB"/>
    <w:rsid w:val="00532CFF"/>
    <w:rsid w:val="00533541"/>
    <w:rsid w:val="005338F1"/>
    <w:rsid w:val="0053426C"/>
    <w:rsid w:val="0053654B"/>
    <w:rsid w:val="0053665E"/>
    <w:rsid w:val="00537447"/>
    <w:rsid w:val="00537AF9"/>
    <w:rsid w:val="00537EAA"/>
    <w:rsid w:val="005400ED"/>
    <w:rsid w:val="00540154"/>
    <w:rsid w:val="00540174"/>
    <w:rsid w:val="005401F8"/>
    <w:rsid w:val="0054065C"/>
    <w:rsid w:val="0054075E"/>
    <w:rsid w:val="005407CD"/>
    <w:rsid w:val="00540996"/>
    <w:rsid w:val="00540A13"/>
    <w:rsid w:val="005419F3"/>
    <w:rsid w:val="00541A0B"/>
    <w:rsid w:val="00541BC4"/>
    <w:rsid w:val="005423EA"/>
    <w:rsid w:val="0054244F"/>
    <w:rsid w:val="005427C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4D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4FE0"/>
    <w:rsid w:val="0058513C"/>
    <w:rsid w:val="00585760"/>
    <w:rsid w:val="00585859"/>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561"/>
    <w:rsid w:val="005A574B"/>
    <w:rsid w:val="005A59C8"/>
    <w:rsid w:val="005A5B89"/>
    <w:rsid w:val="005A60DE"/>
    <w:rsid w:val="005A67B9"/>
    <w:rsid w:val="005A6D68"/>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41B9"/>
    <w:rsid w:val="005B4904"/>
    <w:rsid w:val="005B5FAA"/>
    <w:rsid w:val="005B5FD4"/>
    <w:rsid w:val="005B645E"/>
    <w:rsid w:val="005B6AAE"/>
    <w:rsid w:val="005B6CBD"/>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A2B"/>
    <w:rsid w:val="005D3B58"/>
    <w:rsid w:val="005D4C40"/>
    <w:rsid w:val="005D50FA"/>
    <w:rsid w:val="005D51A3"/>
    <w:rsid w:val="005D58D3"/>
    <w:rsid w:val="005D59A2"/>
    <w:rsid w:val="005D5F9A"/>
    <w:rsid w:val="005D6132"/>
    <w:rsid w:val="005D6D3F"/>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9AC"/>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D7D"/>
    <w:rsid w:val="00605F0D"/>
    <w:rsid w:val="006062E3"/>
    <w:rsid w:val="0060677A"/>
    <w:rsid w:val="00606C0D"/>
    <w:rsid w:val="00606E34"/>
    <w:rsid w:val="00607290"/>
    <w:rsid w:val="006073BE"/>
    <w:rsid w:val="006073C1"/>
    <w:rsid w:val="006075EF"/>
    <w:rsid w:val="00607713"/>
    <w:rsid w:val="00607775"/>
    <w:rsid w:val="00610396"/>
    <w:rsid w:val="0061066E"/>
    <w:rsid w:val="0061086E"/>
    <w:rsid w:val="00610E72"/>
    <w:rsid w:val="006110B7"/>
    <w:rsid w:val="00611304"/>
    <w:rsid w:val="006116D7"/>
    <w:rsid w:val="00611BFC"/>
    <w:rsid w:val="00611D58"/>
    <w:rsid w:val="00612346"/>
    <w:rsid w:val="00612AB1"/>
    <w:rsid w:val="00612D18"/>
    <w:rsid w:val="0061319F"/>
    <w:rsid w:val="00613E25"/>
    <w:rsid w:val="0061401F"/>
    <w:rsid w:val="00614072"/>
    <w:rsid w:val="006144DD"/>
    <w:rsid w:val="00614701"/>
    <w:rsid w:val="0061495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241"/>
    <w:rsid w:val="006232A6"/>
    <w:rsid w:val="006233F1"/>
    <w:rsid w:val="00623E0B"/>
    <w:rsid w:val="00623E2B"/>
    <w:rsid w:val="00623F00"/>
    <w:rsid w:val="0062460B"/>
    <w:rsid w:val="00625126"/>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1322"/>
    <w:rsid w:val="0064257B"/>
    <w:rsid w:val="00642AC2"/>
    <w:rsid w:val="006431A5"/>
    <w:rsid w:val="00643641"/>
    <w:rsid w:val="00643835"/>
    <w:rsid w:val="00643E6E"/>
    <w:rsid w:val="0064432C"/>
    <w:rsid w:val="00644722"/>
    <w:rsid w:val="00644AEF"/>
    <w:rsid w:val="006453BD"/>
    <w:rsid w:val="006455F0"/>
    <w:rsid w:val="006455FB"/>
    <w:rsid w:val="0064629C"/>
    <w:rsid w:val="006463A8"/>
    <w:rsid w:val="00646E4C"/>
    <w:rsid w:val="00647138"/>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7F8"/>
    <w:rsid w:val="006948B8"/>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321"/>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7E"/>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B51"/>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44"/>
    <w:rsid w:val="00760F5B"/>
    <w:rsid w:val="00761256"/>
    <w:rsid w:val="007614BE"/>
    <w:rsid w:val="007615EF"/>
    <w:rsid w:val="007617DE"/>
    <w:rsid w:val="00761882"/>
    <w:rsid w:val="007627C3"/>
    <w:rsid w:val="00762BDA"/>
    <w:rsid w:val="00762CE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AD5"/>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E17"/>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4ED"/>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3675"/>
    <w:rsid w:val="007D3781"/>
    <w:rsid w:val="007D3A65"/>
    <w:rsid w:val="007D3E48"/>
    <w:rsid w:val="007D489E"/>
    <w:rsid w:val="007D4C3C"/>
    <w:rsid w:val="007D4D2D"/>
    <w:rsid w:val="007D5074"/>
    <w:rsid w:val="007D583B"/>
    <w:rsid w:val="007D58E5"/>
    <w:rsid w:val="007D5E08"/>
    <w:rsid w:val="007D68CD"/>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74F"/>
    <w:rsid w:val="007F09F1"/>
    <w:rsid w:val="007F17B0"/>
    <w:rsid w:val="007F193C"/>
    <w:rsid w:val="007F1D14"/>
    <w:rsid w:val="007F1F0B"/>
    <w:rsid w:val="007F1F82"/>
    <w:rsid w:val="007F255E"/>
    <w:rsid w:val="007F2E0F"/>
    <w:rsid w:val="007F2FE0"/>
    <w:rsid w:val="007F33C6"/>
    <w:rsid w:val="007F38C5"/>
    <w:rsid w:val="007F3989"/>
    <w:rsid w:val="007F3F2A"/>
    <w:rsid w:val="007F3FA6"/>
    <w:rsid w:val="007F3FD3"/>
    <w:rsid w:val="007F41A5"/>
    <w:rsid w:val="007F497B"/>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4EF4"/>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56B"/>
    <w:rsid w:val="00842B0C"/>
    <w:rsid w:val="00842ED8"/>
    <w:rsid w:val="0084329C"/>
    <w:rsid w:val="0084346C"/>
    <w:rsid w:val="0084366F"/>
    <w:rsid w:val="00843903"/>
    <w:rsid w:val="00843C96"/>
    <w:rsid w:val="008440AA"/>
    <w:rsid w:val="008441C7"/>
    <w:rsid w:val="00844488"/>
    <w:rsid w:val="00844738"/>
    <w:rsid w:val="00844C66"/>
    <w:rsid w:val="00844EB1"/>
    <w:rsid w:val="00845263"/>
    <w:rsid w:val="00845A2D"/>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7EA"/>
    <w:rsid w:val="0085286C"/>
    <w:rsid w:val="00852937"/>
    <w:rsid w:val="00852B3F"/>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20E"/>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B4D"/>
    <w:rsid w:val="00881E11"/>
    <w:rsid w:val="008821B0"/>
    <w:rsid w:val="00882894"/>
    <w:rsid w:val="00882AC7"/>
    <w:rsid w:val="00882D8A"/>
    <w:rsid w:val="00882DB9"/>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960"/>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4D7"/>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E9C"/>
    <w:rsid w:val="008B43EE"/>
    <w:rsid w:val="008B4634"/>
    <w:rsid w:val="008B47D8"/>
    <w:rsid w:val="008B4C20"/>
    <w:rsid w:val="008B4CBA"/>
    <w:rsid w:val="008B4EEA"/>
    <w:rsid w:val="008B4F76"/>
    <w:rsid w:val="008B5081"/>
    <w:rsid w:val="008B51B7"/>
    <w:rsid w:val="008B53FA"/>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33C"/>
    <w:rsid w:val="008C279F"/>
    <w:rsid w:val="008C2D0A"/>
    <w:rsid w:val="008C3292"/>
    <w:rsid w:val="008C32E0"/>
    <w:rsid w:val="008C41AB"/>
    <w:rsid w:val="008C46C9"/>
    <w:rsid w:val="008C477B"/>
    <w:rsid w:val="008C48A5"/>
    <w:rsid w:val="008C49FE"/>
    <w:rsid w:val="008C4B17"/>
    <w:rsid w:val="008C4CB4"/>
    <w:rsid w:val="008C537B"/>
    <w:rsid w:val="008C5614"/>
    <w:rsid w:val="008C5DF6"/>
    <w:rsid w:val="008C5EA0"/>
    <w:rsid w:val="008C5F7C"/>
    <w:rsid w:val="008C62AE"/>
    <w:rsid w:val="008C6B39"/>
    <w:rsid w:val="008C6DFF"/>
    <w:rsid w:val="008D04A4"/>
    <w:rsid w:val="008D0ADF"/>
    <w:rsid w:val="008D0FFC"/>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8A"/>
    <w:rsid w:val="008F06A3"/>
    <w:rsid w:val="008F0B89"/>
    <w:rsid w:val="008F0B92"/>
    <w:rsid w:val="008F0E6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D75"/>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6B83"/>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643"/>
    <w:rsid w:val="0097681C"/>
    <w:rsid w:val="00977388"/>
    <w:rsid w:val="00977568"/>
    <w:rsid w:val="00977ECA"/>
    <w:rsid w:val="00980085"/>
    <w:rsid w:val="009809B0"/>
    <w:rsid w:val="00980B16"/>
    <w:rsid w:val="009816A7"/>
    <w:rsid w:val="00982174"/>
    <w:rsid w:val="009825E4"/>
    <w:rsid w:val="00982C25"/>
    <w:rsid w:val="00982D8C"/>
    <w:rsid w:val="00983099"/>
    <w:rsid w:val="0098313C"/>
    <w:rsid w:val="009836FC"/>
    <w:rsid w:val="009837C4"/>
    <w:rsid w:val="00983E8D"/>
    <w:rsid w:val="00983FEE"/>
    <w:rsid w:val="00984420"/>
    <w:rsid w:val="00984663"/>
    <w:rsid w:val="00984976"/>
    <w:rsid w:val="009849C6"/>
    <w:rsid w:val="00984CA7"/>
    <w:rsid w:val="00985876"/>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B8C"/>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E0E"/>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622"/>
    <w:rsid w:val="009F2775"/>
    <w:rsid w:val="009F2797"/>
    <w:rsid w:val="009F2E96"/>
    <w:rsid w:val="009F2EC2"/>
    <w:rsid w:val="009F36A5"/>
    <w:rsid w:val="009F37B5"/>
    <w:rsid w:val="009F3CF7"/>
    <w:rsid w:val="009F4E63"/>
    <w:rsid w:val="009F574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6E0D"/>
    <w:rsid w:val="00A07A0F"/>
    <w:rsid w:val="00A07B67"/>
    <w:rsid w:val="00A07C69"/>
    <w:rsid w:val="00A07CD2"/>
    <w:rsid w:val="00A1005E"/>
    <w:rsid w:val="00A10557"/>
    <w:rsid w:val="00A1086E"/>
    <w:rsid w:val="00A109E3"/>
    <w:rsid w:val="00A10D68"/>
    <w:rsid w:val="00A11CB2"/>
    <w:rsid w:val="00A1218F"/>
    <w:rsid w:val="00A12CDD"/>
    <w:rsid w:val="00A142BB"/>
    <w:rsid w:val="00A147AD"/>
    <w:rsid w:val="00A14AB3"/>
    <w:rsid w:val="00A15063"/>
    <w:rsid w:val="00A155AD"/>
    <w:rsid w:val="00A15960"/>
    <w:rsid w:val="00A15A93"/>
    <w:rsid w:val="00A16A5B"/>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40041"/>
    <w:rsid w:val="00A40798"/>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07C"/>
    <w:rsid w:val="00A60278"/>
    <w:rsid w:val="00A60353"/>
    <w:rsid w:val="00A60395"/>
    <w:rsid w:val="00A60AE5"/>
    <w:rsid w:val="00A60DBD"/>
    <w:rsid w:val="00A610A0"/>
    <w:rsid w:val="00A616EC"/>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796"/>
    <w:rsid w:val="00A85FE8"/>
    <w:rsid w:val="00A865E0"/>
    <w:rsid w:val="00A866EA"/>
    <w:rsid w:val="00A87DBE"/>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3C21"/>
    <w:rsid w:val="00AA3C91"/>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B77B7"/>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C27"/>
    <w:rsid w:val="00AD63AF"/>
    <w:rsid w:val="00AD6AA4"/>
    <w:rsid w:val="00AD7159"/>
    <w:rsid w:val="00AD7402"/>
    <w:rsid w:val="00AD753F"/>
    <w:rsid w:val="00AD7653"/>
    <w:rsid w:val="00AD798A"/>
    <w:rsid w:val="00AD7F7D"/>
    <w:rsid w:val="00AE0AE5"/>
    <w:rsid w:val="00AE1307"/>
    <w:rsid w:val="00AE1C3A"/>
    <w:rsid w:val="00AE1E3B"/>
    <w:rsid w:val="00AE223F"/>
    <w:rsid w:val="00AE2379"/>
    <w:rsid w:val="00AE2A03"/>
    <w:rsid w:val="00AE2A95"/>
    <w:rsid w:val="00AE326B"/>
    <w:rsid w:val="00AE3308"/>
    <w:rsid w:val="00AE3431"/>
    <w:rsid w:val="00AE368B"/>
    <w:rsid w:val="00AE444F"/>
    <w:rsid w:val="00AE4AA6"/>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4425"/>
    <w:rsid w:val="00AF4573"/>
    <w:rsid w:val="00AF4C06"/>
    <w:rsid w:val="00AF56F3"/>
    <w:rsid w:val="00AF5786"/>
    <w:rsid w:val="00AF5B90"/>
    <w:rsid w:val="00AF5ED7"/>
    <w:rsid w:val="00AF652E"/>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A82"/>
    <w:rsid w:val="00B12CFC"/>
    <w:rsid w:val="00B131C5"/>
    <w:rsid w:val="00B1323D"/>
    <w:rsid w:val="00B1330D"/>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3F"/>
    <w:rsid w:val="00B17D60"/>
    <w:rsid w:val="00B17EE6"/>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627"/>
    <w:rsid w:val="00B31736"/>
    <w:rsid w:val="00B3213B"/>
    <w:rsid w:val="00B327BE"/>
    <w:rsid w:val="00B32BBB"/>
    <w:rsid w:val="00B33303"/>
    <w:rsid w:val="00B333A3"/>
    <w:rsid w:val="00B338F7"/>
    <w:rsid w:val="00B34319"/>
    <w:rsid w:val="00B34392"/>
    <w:rsid w:val="00B34712"/>
    <w:rsid w:val="00B34B11"/>
    <w:rsid w:val="00B34EA0"/>
    <w:rsid w:val="00B354F7"/>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91"/>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12"/>
    <w:rsid w:val="00B7532C"/>
    <w:rsid w:val="00B7533D"/>
    <w:rsid w:val="00B75EB7"/>
    <w:rsid w:val="00B75FA5"/>
    <w:rsid w:val="00B76070"/>
    <w:rsid w:val="00B761AD"/>
    <w:rsid w:val="00B76203"/>
    <w:rsid w:val="00B76229"/>
    <w:rsid w:val="00B76824"/>
    <w:rsid w:val="00B76A5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367"/>
    <w:rsid w:val="00B9047F"/>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10A0"/>
    <w:rsid w:val="00BC12CE"/>
    <w:rsid w:val="00BC155B"/>
    <w:rsid w:val="00BC23B4"/>
    <w:rsid w:val="00BC248B"/>
    <w:rsid w:val="00BC2511"/>
    <w:rsid w:val="00BC38E3"/>
    <w:rsid w:val="00BC3931"/>
    <w:rsid w:val="00BC397A"/>
    <w:rsid w:val="00BC491C"/>
    <w:rsid w:val="00BC5502"/>
    <w:rsid w:val="00BC585A"/>
    <w:rsid w:val="00BC5CC3"/>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856"/>
    <w:rsid w:val="00BD79FA"/>
    <w:rsid w:val="00BD7EA2"/>
    <w:rsid w:val="00BE018E"/>
    <w:rsid w:val="00BE03C8"/>
    <w:rsid w:val="00BE0637"/>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4087"/>
    <w:rsid w:val="00C043EE"/>
    <w:rsid w:val="00C04663"/>
    <w:rsid w:val="00C0467B"/>
    <w:rsid w:val="00C05AF4"/>
    <w:rsid w:val="00C05DC9"/>
    <w:rsid w:val="00C06567"/>
    <w:rsid w:val="00C06B9E"/>
    <w:rsid w:val="00C06E2A"/>
    <w:rsid w:val="00C06FB3"/>
    <w:rsid w:val="00C06FF7"/>
    <w:rsid w:val="00C07B1B"/>
    <w:rsid w:val="00C10238"/>
    <w:rsid w:val="00C10348"/>
    <w:rsid w:val="00C104E9"/>
    <w:rsid w:val="00C10CB5"/>
    <w:rsid w:val="00C10CDA"/>
    <w:rsid w:val="00C10CEF"/>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A55"/>
    <w:rsid w:val="00C27F68"/>
    <w:rsid w:val="00C306EC"/>
    <w:rsid w:val="00C30831"/>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81E"/>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2042"/>
    <w:rsid w:val="00C622C3"/>
    <w:rsid w:val="00C624E3"/>
    <w:rsid w:val="00C63633"/>
    <w:rsid w:val="00C63922"/>
    <w:rsid w:val="00C639B4"/>
    <w:rsid w:val="00C63D30"/>
    <w:rsid w:val="00C63F00"/>
    <w:rsid w:val="00C6481B"/>
    <w:rsid w:val="00C65551"/>
    <w:rsid w:val="00C65B5F"/>
    <w:rsid w:val="00C66D08"/>
    <w:rsid w:val="00C67374"/>
    <w:rsid w:val="00C67657"/>
    <w:rsid w:val="00C679D0"/>
    <w:rsid w:val="00C703E0"/>
    <w:rsid w:val="00C70C12"/>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EC"/>
    <w:rsid w:val="00C813F3"/>
    <w:rsid w:val="00C815AC"/>
    <w:rsid w:val="00C815D9"/>
    <w:rsid w:val="00C817D1"/>
    <w:rsid w:val="00C82B8D"/>
    <w:rsid w:val="00C82CEA"/>
    <w:rsid w:val="00C83016"/>
    <w:rsid w:val="00C83037"/>
    <w:rsid w:val="00C83292"/>
    <w:rsid w:val="00C83CDC"/>
    <w:rsid w:val="00C84002"/>
    <w:rsid w:val="00C841F5"/>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1D88"/>
    <w:rsid w:val="00CD2075"/>
    <w:rsid w:val="00CD2466"/>
    <w:rsid w:val="00CD295F"/>
    <w:rsid w:val="00CD2E2F"/>
    <w:rsid w:val="00CD352D"/>
    <w:rsid w:val="00CD3571"/>
    <w:rsid w:val="00CD39FD"/>
    <w:rsid w:val="00CD4EEB"/>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22A"/>
    <w:rsid w:val="00CF4568"/>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B2D"/>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1E6"/>
    <w:rsid w:val="00D368C8"/>
    <w:rsid w:val="00D36981"/>
    <w:rsid w:val="00D37500"/>
    <w:rsid w:val="00D37A00"/>
    <w:rsid w:val="00D37ABC"/>
    <w:rsid w:val="00D37E64"/>
    <w:rsid w:val="00D37E9D"/>
    <w:rsid w:val="00D4018C"/>
    <w:rsid w:val="00D402B2"/>
    <w:rsid w:val="00D40383"/>
    <w:rsid w:val="00D407D3"/>
    <w:rsid w:val="00D4087F"/>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6979"/>
    <w:rsid w:val="00D46A50"/>
    <w:rsid w:val="00D470A7"/>
    <w:rsid w:val="00D4780D"/>
    <w:rsid w:val="00D47964"/>
    <w:rsid w:val="00D50815"/>
    <w:rsid w:val="00D50B05"/>
    <w:rsid w:val="00D50C05"/>
    <w:rsid w:val="00D5128C"/>
    <w:rsid w:val="00D5147B"/>
    <w:rsid w:val="00D51B01"/>
    <w:rsid w:val="00D51E78"/>
    <w:rsid w:val="00D520C5"/>
    <w:rsid w:val="00D52269"/>
    <w:rsid w:val="00D535B2"/>
    <w:rsid w:val="00D536DB"/>
    <w:rsid w:val="00D53A2B"/>
    <w:rsid w:val="00D53EB5"/>
    <w:rsid w:val="00D544C4"/>
    <w:rsid w:val="00D54B1C"/>
    <w:rsid w:val="00D55477"/>
    <w:rsid w:val="00D55643"/>
    <w:rsid w:val="00D55704"/>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4A2"/>
    <w:rsid w:val="00D93EFB"/>
    <w:rsid w:val="00D94034"/>
    <w:rsid w:val="00D94187"/>
    <w:rsid w:val="00D946FA"/>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8E0"/>
    <w:rsid w:val="00DA1040"/>
    <w:rsid w:val="00DA1B05"/>
    <w:rsid w:val="00DA1F48"/>
    <w:rsid w:val="00DA23C7"/>
    <w:rsid w:val="00DA26B3"/>
    <w:rsid w:val="00DA2845"/>
    <w:rsid w:val="00DA2FD9"/>
    <w:rsid w:val="00DA305D"/>
    <w:rsid w:val="00DA312C"/>
    <w:rsid w:val="00DA3ADA"/>
    <w:rsid w:val="00DA3DF5"/>
    <w:rsid w:val="00DA408B"/>
    <w:rsid w:val="00DA47E9"/>
    <w:rsid w:val="00DA4A49"/>
    <w:rsid w:val="00DA4CA3"/>
    <w:rsid w:val="00DA4EA2"/>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69A"/>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625"/>
    <w:rsid w:val="00DE3A27"/>
    <w:rsid w:val="00DE3A42"/>
    <w:rsid w:val="00DE3E37"/>
    <w:rsid w:val="00DE410F"/>
    <w:rsid w:val="00DE420A"/>
    <w:rsid w:val="00DE45ED"/>
    <w:rsid w:val="00DE480F"/>
    <w:rsid w:val="00DE4D91"/>
    <w:rsid w:val="00DE56E4"/>
    <w:rsid w:val="00DE578E"/>
    <w:rsid w:val="00DE5C41"/>
    <w:rsid w:val="00DE5D36"/>
    <w:rsid w:val="00DE67D2"/>
    <w:rsid w:val="00DE69C1"/>
    <w:rsid w:val="00DE6B88"/>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7B6"/>
    <w:rsid w:val="00DF6BDD"/>
    <w:rsid w:val="00DF76F8"/>
    <w:rsid w:val="00DF7806"/>
    <w:rsid w:val="00DF7D54"/>
    <w:rsid w:val="00DF7FFD"/>
    <w:rsid w:val="00E00C47"/>
    <w:rsid w:val="00E00F65"/>
    <w:rsid w:val="00E018A9"/>
    <w:rsid w:val="00E01D58"/>
    <w:rsid w:val="00E023A6"/>
    <w:rsid w:val="00E025A5"/>
    <w:rsid w:val="00E025AA"/>
    <w:rsid w:val="00E02649"/>
    <w:rsid w:val="00E0275B"/>
    <w:rsid w:val="00E027C2"/>
    <w:rsid w:val="00E02EED"/>
    <w:rsid w:val="00E039E8"/>
    <w:rsid w:val="00E04230"/>
    <w:rsid w:val="00E04A5B"/>
    <w:rsid w:val="00E04DF6"/>
    <w:rsid w:val="00E04EC1"/>
    <w:rsid w:val="00E050DB"/>
    <w:rsid w:val="00E05472"/>
    <w:rsid w:val="00E0567C"/>
    <w:rsid w:val="00E06341"/>
    <w:rsid w:val="00E06415"/>
    <w:rsid w:val="00E06643"/>
    <w:rsid w:val="00E06A77"/>
    <w:rsid w:val="00E06E06"/>
    <w:rsid w:val="00E07091"/>
    <w:rsid w:val="00E0715F"/>
    <w:rsid w:val="00E072A8"/>
    <w:rsid w:val="00E075F9"/>
    <w:rsid w:val="00E0773D"/>
    <w:rsid w:val="00E07B17"/>
    <w:rsid w:val="00E10168"/>
    <w:rsid w:val="00E10430"/>
    <w:rsid w:val="00E10488"/>
    <w:rsid w:val="00E107EB"/>
    <w:rsid w:val="00E1080E"/>
    <w:rsid w:val="00E10A51"/>
    <w:rsid w:val="00E10DEE"/>
    <w:rsid w:val="00E11102"/>
    <w:rsid w:val="00E111B6"/>
    <w:rsid w:val="00E11CDB"/>
    <w:rsid w:val="00E11D14"/>
    <w:rsid w:val="00E11D8E"/>
    <w:rsid w:val="00E11ECB"/>
    <w:rsid w:val="00E11F09"/>
    <w:rsid w:val="00E11F98"/>
    <w:rsid w:val="00E12547"/>
    <w:rsid w:val="00E1254B"/>
    <w:rsid w:val="00E126B0"/>
    <w:rsid w:val="00E1305D"/>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AFC"/>
    <w:rsid w:val="00E30BFB"/>
    <w:rsid w:val="00E30C2B"/>
    <w:rsid w:val="00E311F6"/>
    <w:rsid w:val="00E313BD"/>
    <w:rsid w:val="00E31E1E"/>
    <w:rsid w:val="00E321D0"/>
    <w:rsid w:val="00E325DC"/>
    <w:rsid w:val="00E326EE"/>
    <w:rsid w:val="00E32CBB"/>
    <w:rsid w:val="00E33315"/>
    <w:rsid w:val="00E33874"/>
    <w:rsid w:val="00E33BC9"/>
    <w:rsid w:val="00E33FB6"/>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598"/>
    <w:rsid w:val="00E4788E"/>
    <w:rsid w:val="00E478DE"/>
    <w:rsid w:val="00E47C09"/>
    <w:rsid w:val="00E47DE4"/>
    <w:rsid w:val="00E50482"/>
    <w:rsid w:val="00E50491"/>
    <w:rsid w:val="00E506CE"/>
    <w:rsid w:val="00E50987"/>
    <w:rsid w:val="00E509BE"/>
    <w:rsid w:val="00E50E15"/>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3DD"/>
    <w:rsid w:val="00E72677"/>
    <w:rsid w:val="00E72B9C"/>
    <w:rsid w:val="00E72D25"/>
    <w:rsid w:val="00E730C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BEC"/>
    <w:rsid w:val="00E80D2A"/>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DC2"/>
    <w:rsid w:val="00EF2E6B"/>
    <w:rsid w:val="00EF365F"/>
    <w:rsid w:val="00EF373F"/>
    <w:rsid w:val="00EF3865"/>
    <w:rsid w:val="00EF3B77"/>
    <w:rsid w:val="00EF3E9B"/>
    <w:rsid w:val="00EF44E5"/>
    <w:rsid w:val="00EF469A"/>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0A4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A03"/>
    <w:rsid w:val="00F20CCE"/>
    <w:rsid w:val="00F20CD7"/>
    <w:rsid w:val="00F20CF4"/>
    <w:rsid w:val="00F20DB5"/>
    <w:rsid w:val="00F21048"/>
    <w:rsid w:val="00F21106"/>
    <w:rsid w:val="00F21A6C"/>
    <w:rsid w:val="00F21AD5"/>
    <w:rsid w:val="00F21D8E"/>
    <w:rsid w:val="00F22ADE"/>
    <w:rsid w:val="00F235B4"/>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0E0F"/>
    <w:rsid w:val="00F31006"/>
    <w:rsid w:val="00F31D11"/>
    <w:rsid w:val="00F321B3"/>
    <w:rsid w:val="00F3284A"/>
    <w:rsid w:val="00F335A7"/>
    <w:rsid w:val="00F33980"/>
    <w:rsid w:val="00F33C98"/>
    <w:rsid w:val="00F347BF"/>
    <w:rsid w:val="00F3486E"/>
    <w:rsid w:val="00F35297"/>
    <w:rsid w:val="00F3541E"/>
    <w:rsid w:val="00F3568A"/>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D04"/>
    <w:rsid w:val="00F43182"/>
    <w:rsid w:val="00F43523"/>
    <w:rsid w:val="00F43895"/>
    <w:rsid w:val="00F4427A"/>
    <w:rsid w:val="00F444D9"/>
    <w:rsid w:val="00F44AB7"/>
    <w:rsid w:val="00F44B45"/>
    <w:rsid w:val="00F452D2"/>
    <w:rsid w:val="00F45A99"/>
    <w:rsid w:val="00F45DF8"/>
    <w:rsid w:val="00F46536"/>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F86"/>
    <w:rsid w:val="00F64FC0"/>
    <w:rsid w:val="00F651C9"/>
    <w:rsid w:val="00F65781"/>
    <w:rsid w:val="00F6578F"/>
    <w:rsid w:val="00F6594E"/>
    <w:rsid w:val="00F66E7D"/>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081"/>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3DFA"/>
    <w:rsid w:val="00F842C0"/>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1A41"/>
    <w:rsid w:val="00FD1C6D"/>
    <w:rsid w:val="00FD1C79"/>
    <w:rsid w:val="00FD1D5B"/>
    <w:rsid w:val="00FD1EA8"/>
    <w:rsid w:val="00FD249F"/>
    <w:rsid w:val="00FD26E3"/>
    <w:rsid w:val="00FD27D9"/>
    <w:rsid w:val="00FD2836"/>
    <w:rsid w:val="00FD2AD7"/>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68C3"/>
    <w:rsid w:val="00FD6D74"/>
    <w:rsid w:val="00FD7023"/>
    <w:rsid w:val="00FD73AF"/>
    <w:rsid w:val="00FD745A"/>
    <w:rsid w:val="00FD7526"/>
    <w:rsid w:val="00FD7A6E"/>
    <w:rsid w:val="00FD7E1D"/>
    <w:rsid w:val="00FE0C69"/>
    <w:rsid w:val="00FE0D36"/>
    <w:rsid w:val="00FE143B"/>
    <w:rsid w:val="00FE1A2A"/>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11,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table" w:customStyle="1" w:styleId="11">
    <w:name w:val="网格型1"/>
    <w:basedOn w:val="a2"/>
    <w:uiPriority w:val="59"/>
    <w:qFormat/>
    <w:rsid w:val="006A0321"/>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1883300">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2022-09-19T01:40:00Z</dcterms:created>
  <dcterms:modified xsi:type="dcterms:W3CDTF">2022-09-30T01:12:00Z</dcterms:modified>
</cp:coreProperties>
</file>